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31CC1" w14:textId="77777777" w:rsidR="00373827" w:rsidRDefault="00D0599F" w:rsidP="0099154E">
      <w:pPr>
        <w:adjustRightInd w:val="0"/>
        <w:snapToGrid w:val="0"/>
        <w:ind w:rightChars="8" w:right="16"/>
        <w:jc w:val="right"/>
        <w:rPr>
          <w:rFonts w:ascii="Arial Unicode MS" w:hAnsi="Arial Unicode MS"/>
        </w:rPr>
      </w:pPr>
      <w:r>
        <w:rPr>
          <w:rFonts w:ascii="Calibri" w:hAnsi="Calibri"/>
          <w:noProof/>
          <w:color w:val="5F5F5F"/>
          <w:sz w:val="18"/>
          <w:szCs w:val="20"/>
          <w:lang w:val="zh-TW"/>
        </w:rPr>
        <w:drawing>
          <wp:inline distT="0" distB="0" distL="0" distR="0" wp14:anchorId="46F59157" wp14:editId="55D581D5">
            <wp:extent cx="415925" cy="415925"/>
            <wp:effectExtent l="0" t="0" r="3175" b="3175"/>
            <wp:docPr id="2" name="圖片 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5925" cy="415925"/>
                    </a:xfrm>
                    <a:prstGeom prst="rect">
                      <a:avLst/>
                    </a:prstGeom>
                    <a:noFill/>
                    <a:ln>
                      <a:noFill/>
                    </a:ln>
                  </pic:spPr>
                </pic:pic>
              </a:graphicData>
            </a:graphic>
          </wp:inline>
        </w:drawing>
      </w:r>
    </w:p>
    <w:p w14:paraId="6DE2EE0E" w14:textId="69C396EA" w:rsidR="00373827" w:rsidRDefault="00373827" w:rsidP="0099154E">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9" w:tgtFrame="_blank" w:history="1">
        <w:r w:rsidRPr="00373827">
          <w:rPr>
            <w:rStyle w:val="a3"/>
            <w:sz w:val="18"/>
            <w:szCs w:val="20"/>
          </w:rPr>
          <w:t>更新</w:t>
        </w:r>
      </w:hyperlink>
      <w:r>
        <w:rPr>
          <w:rFonts w:hint="eastAsia"/>
          <w:color w:val="7F7F7F"/>
          <w:sz w:val="18"/>
          <w:szCs w:val="20"/>
          <w:lang w:val="zh-TW"/>
        </w:rPr>
        <w:t>】</w:t>
      </w:r>
      <w:r w:rsidR="00107159">
        <w:rPr>
          <w:sz w:val="18"/>
        </w:rPr>
        <w:t>2026/2/17</w:t>
      </w:r>
      <w:r>
        <w:rPr>
          <w:rFonts w:hint="eastAsia"/>
          <w:color w:val="7F7F7F"/>
          <w:sz w:val="18"/>
          <w:szCs w:val="20"/>
          <w:lang w:val="zh-TW"/>
        </w:rPr>
        <w:t>【</w:t>
      </w:r>
      <w:hyperlink r:id="rId10" w:history="1">
        <w:r w:rsidRPr="00FA14DD">
          <w:rPr>
            <w:rStyle w:val="a3"/>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1" w:tgtFrame="_blank" w:history="1">
        <w:r w:rsidRPr="00E94405">
          <w:rPr>
            <w:rStyle w:val="a3"/>
            <w:sz w:val="18"/>
            <w:szCs w:val="20"/>
          </w:rPr>
          <w:t>黃婉玲</w:t>
        </w:r>
      </w:hyperlink>
    </w:p>
    <w:p w14:paraId="35D3760A" w14:textId="5E6373DE" w:rsidR="00A6011A" w:rsidRPr="003555EC" w:rsidRDefault="00A43518" w:rsidP="00373827">
      <w:pPr>
        <w:adjustRightInd w:val="0"/>
        <w:snapToGrid w:val="0"/>
        <w:jc w:val="right"/>
        <w:rPr>
          <w:rFonts w:ascii="Arial Unicode MS" w:hAnsi="Arial Unicode MS"/>
        </w:rPr>
      </w:pPr>
      <w:r>
        <w:rPr>
          <w:rFonts w:hint="eastAsia"/>
          <w:color w:val="808000"/>
          <w:sz w:val="18"/>
          <w:szCs w:val="20"/>
        </w:rPr>
        <w:t>（建議使用工具列</w:t>
      </w:r>
      <w:r>
        <w:rPr>
          <w:rFonts w:hint="eastAsia"/>
          <w:color w:val="808000"/>
          <w:sz w:val="18"/>
          <w:szCs w:val="20"/>
        </w:rPr>
        <w:t>--</w:t>
      </w:r>
      <w:r w:rsidR="0024136E">
        <w:rPr>
          <w:rFonts w:hint="eastAsia"/>
          <w:color w:val="808000"/>
          <w:sz w:val="18"/>
          <w:szCs w:val="20"/>
        </w:rPr>
        <w:t>〉</w:t>
      </w:r>
      <w:r>
        <w:rPr>
          <w:rFonts w:hint="eastAsia"/>
          <w:color w:val="808000"/>
          <w:sz w:val="18"/>
          <w:szCs w:val="20"/>
        </w:rPr>
        <w:t>檢視</w:t>
      </w:r>
      <w:r>
        <w:rPr>
          <w:rFonts w:hint="eastAsia"/>
          <w:color w:val="808000"/>
          <w:sz w:val="18"/>
          <w:szCs w:val="20"/>
        </w:rPr>
        <w:t>--</w:t>
      </w:r>
      <w:r w:rsidR="0024136E">
        <w:rPr>
          <w:rFonts w:hint="eastAsia"/>
          <w:color w:val="808000"/>
          <w:sz w:val="18"/>
          <w:szCs w:val="20"/>
        </w:rPr>
        <w:t>〉</w:t>
      </w:r>
      <w:hyperlink r:id="rId12" w:history="1">
        <w:r w:rsidRPr="007B4173">
          <w:rPr>
            <w:rStyle w:val="a3"/>
            <w:rFonts w:ascii="Times New Roman" w:hAnsi="Times New Roman" w:hint="eastAsia"/>
            <w:sz w:val="18"/>
            <w:szCs w:val="20"/>
            <w:u w:val="none"/>
          </w:rPr>
          <w:t>文件</w:t>
        </w:r>
        <w:r w:rsidRPr="007B4173">
          <w:rPr>
            <w:rStyle w:val="a3"/>
            <w:rFonts w:ascii="Times New Roman" w:hAnsi="Times New Roman" w:hint="eastAsia"/>
            <w:sz w:val="18"/>
            <w:szCs w:val="20"/>
            <w:u w:val="none"/>
          </w:rPr>
          <w:t>引</w:t>
        </w:r>
        <w:r w:rsidRPr="007B4173">
          <w:rPr>
            <w:rStyle w:val="a3"/>
            <w:rFonts w:ascii="Times New Roman" w:hAnsi="Times New Roman" w:hint="eastAsia"/>
            <w:sz w:val="18"/>
            <w:szCs w:val="20"/>
            <w:u w:val="none"/>
          </w:rPr>
          <w:t>導</w:t>
        </w:r>
        <w:r w:rsidRPr="007B4173">
          <w:rPr>
            <w:rStyle w:val="a3"/>
            <w:rFonts w:ascii="Times New Roman" w:hAnsi="Times New Roman" w:hint="eastAsia"/>
            <w:sz w:val="18"/>
            <w:szCs w:val="20"/>
            <w:u w:val="none"/>
          </w:rPr>
          <w:t>模</w:t>
        </w:r>
        <w:r w:rsidRPr="007B4173">
          <w:rPr>
            <w:rStyle w:val="a3"/>
            <w:rFonts w:ascii="Times New Roman" w:hAnsi="Times New Roman" w:hint="eastAsia"/>
            <w:sz w:val="18"/>
            <w:szCs w:val="20"/>
            <w:u w:val="none"/>
          </w:rPr>
          <w:t>式</w:t>
        </w:r>
      </w:hyperlink>
      <w:r w:rsidRPr="007B4173">
        <w:rPr>
          <w:rFonts w:hint="eastAsia"/>
          <w:color w:val="808000"/>
          <w:sz w:val="18"/>
          <w:szCs w:val="20"/>
        </w:rPr>
        <w:t>/</w:t>
      </w:r>
      <w:r w:rsidRPr="007B4173">
        <w:rPr>
          <w:rFonts w:hint="eastAsia"/>
          <w:color w:val="808000"/>
          <w:sz w:val="18"/>
          <w:szCs w:val="20"/>
        </w:rPr>
        <w:t>功</w:t>
      </w:r>
      <w:r>
        <w:rPr>
          <w:rFonts w:hint="eastAsia"/>
          <w:color w:val="808000"/>
          <w:sz w:val="18"/>
          <w:szCs w:val="20"/>
        </w:rPr>
        <w:t>能窗格）</w:t>
      </w:r>
      <w:hyperlink r:id="rId13" w:history="1"/>
      <w:hyperlink r:id="rId14" w:history="1"/>
    </w:p>
    <w:tbl>
      <w:tblPr>
        <w:tblW w:w="5065" w:type="pct"/>
        <w:tblCellSpacing w:w="0" w:type="dxa"/>
        <w:tblInd w:w="15" w:type="dxa"/>
        <w:tblCellMar>
          <w:left w:w="0" w:type="dxa"/>
          <w:right w:w="0" w:type="dxa"/>
        </w:tblCellMar>
        <w:tblLook w:val="0000" w:firstRow="0" w:lastRow="0" w:firstColumn="0" w:lastColumn="0" w:noHBand="0" w:noVBand="0"/>
      </w:tblPr>
      <w:tblGrid>
        <w:gridCol w:w="1435"/>
        <w:gridCol w:w="5071"/>
        <w:gridCol w:w="3544"/>
      </w:tblGrid>
      <w:tr w:rsidR="00A6011A" w:rsidRPr="003555EC" w14:paraId="7C646FA6" w14:textId="77777777" w:rsidTr="006E3BC0">
        <w:trPr>
          <w:cantSplit/>
          <w:trHeight w:val="750"/>
          <w:tblCellSpacing w:w="0" w:type="dxa"/>
        </w:trPr>
        <w:tc>
          <w:tcPr>
            <w:tcW w:w="714" w:type="pct"/>
            <w:tcBorders>
              <w:top w:val="nil"/>
              <w:left w:val="nil"/>
              <w:bottom w:val="nil"/>
              <w:right w:val="nil"/>
            </w:tcBorders>
            <w:shd w:val="clear" w:color="auto" w:fill="CC3300"/>
            <w:vAlign w:val="center"/>
          </w:tcPr>
          <w:p w14:paraId="0C64274A" w14:textId="77777777" w:rsidR="00A6011A" w:rsidRPr="006E3BC0" w:rsidRDefault="00A51BA6" w:rsidP="0099154E">
            <w:pPr>
              <w:ind w:leftChars="-6" w:left="-12"/>
              <w:jc w:val="center"/>
              <w:rPr>
                <w:rFonts w:ascii="Arial Unicode MS" w:hAnsi="Arial Unicode MS"/>
                <w:b/>
                <w:bCs/>
                <w:color w:val="FFFFFF"/>
                <w:szCs w:val="20"/>
              </w:rPr>
            </w:pPr>
            <w:r w:rsidRPr="00A51BA6">
              <w:rPr>
                <w:rFonts w:ascii="Arial Unicode MS" w:hAnsi="Arial Unicode MS"/>
                <w:b/>
                <w:bCs/>
                <w:color w:val="FFFFFF"/>
                <w:sz w:val="18"/>
                <w:szCs w:val="20"/>
              </w:rPr>
              <w:t>法規名稱</w:t>
            </w:r>
          </w:p>
        </w:tc>
        <w:tc>
          <w:tcPr>
            <w:tcW w:w="2523" w:type="pct"/>
            <w:tcBorders>
              <w:top w:val="nil"/>
              <w:left w:val="nil"/>
              <w:bottom w:val="nil"/>
              <w:right w:val="nil"/>
            </w:tcBorders>
            <w:shd w:val="clear" w:color="auto" w:fill="FFFAE5"/>
            <w:vAlign w:val="center"/>
          </w:tcPr>
          <w:p w14:paraId="79440A8F" w14:textId="5038AE7B" w:rsidR="00A6011A" w:rsidRPr="00703E61" w:rsidRDefault="003D3162" w:rsidP="0099154E">
            <w:pPr>
              <w:ind w:leftChars="-6" w:left="-12" w:rightChars="-6" w:right="-12"/>
              <w:jc w:val="center"/>
              <w:rPr>
                <w:rFonts w:ascii="Arial Unicode MS" w:hAnsi="Arial Unicode MS"/>
                <w:b/>
                <w:bCs/>
                <w:color w:val="000000"/>
                <w:sz w:val="28"/>
                <w:szCs w:val="28"/>
              </w:rPr>
            </w:pPr>
            <w:r w:rsidRPr="00083333">
              <w:rPr>
                <w:rFonts w:ascii="新細明體" w:eastAsia="標楷體" w:hAnsi="新細明體" w:hint="eastAsia"/>
                <w:bCs/>
                <w:sz w:val="30"/>
                <w:szCs w:val="30"/>
                <w14:shadow w14:blurRad="50800" w14:dist="38100" w14:dir="2700000" w14:sx="100000" w14:sy="100000" w14:kx="0" w14:ky="0" w14:algn="tl">
                  <w14:srgbClr w14:val="000000">
                    <w14:alpha w14:val="60000"/>
                  </w14:srgbClr>
                </w14:shadow>
              </w:rPr>
              <w:t>農民退休儲金條例</w:t>
            </w:r>
          </w:p>
        </w:tc>
        <w:tc>
          <w:tcPr>
            <w:tcW w:w="1763" w:type="pct"/>
            <w:tcBorders>
              <w:top w:val="nil"/>
              <w:left w:val="nil"/>
              <w:bottom w:val="nil"/>
              <w:right w:val="nil"/>
            </w:tcBorders>
            <w:shd w:val="clear" w:color="auto" w:fill="FFFAE5"/>
            <w:vAlign w:val="center"/>
          </w:tcPr>
          <w:p w14:paraId="1D362A62" w14:textId="77777777" w:rsidR="00CF1C99" w:rsidRPr="00CF78CE" w:rsidRDefault="00E3177E" w:rsidP="00CF1C99">
            <w:pPr>
              <w:ind w:leftChars="-6" w:left="-12"/>
              <w:jc w:val="both"/>
              <w:rPr>
                <w:rFonts w:ascii="Arial Unicode MS" w:hAnsi="Arial Unicode MS"/>
                <w:color w:val="990000"/>
              </w:rPr>
            </w:pPr>
            <w:r w:rsidRPr="002E59EF">
              <w:rPr>
                <w:rFonts w:ascii="Arial Unicode MS" w:hAnsi="Arial Unicode MS"/>
                <w:color w:val="990000"/>
              </w:rPr>
              <w:t>【</w:t>
            </w:r>
            <w:r w:rsidR="00117EDB" w:rsidRPr="0022667F">
              <w:rPr>
                <w:rFonts w:ascii="Arial Unicode MS" w:hAnsi="Arial Unicode MS" w:hint="eastAsia"/>
                <w:color w:val="800000"/>
              </w:rPr>
              <w:t>修正</w:t>
            </w:r>
            <w:r w:rsidR="00117EDB" w:rsidRPr="002E59EF">
              <w:rPr>
                <w:rFonts w:ascii="Arial Unicode MS" w:hAnsi="Arial Unicode MS" w:hint="eastAsia"/>
                <w:color w:val="990000"/>
              </w:rPr>
              <w:t>日期</w:t>
            </w:r>
            <w:r w:rsidR="00117EDB" w:rsidRPr="002E59EF">
              <w:rPr>
                <w:rFonts w:ascii="Arial Unicode MS" w:hAnsi="Arial Unicode MS"/>
                <w:color w:val="990000"/>
              </w:rPr>
              <w:t>】</w:t>
            </w:r>
            <w:r w:rsidR="00CF1C99" w:rsidRPr="00CF78CE">
              <w:rPr>
                <w:rFonts w:ascii="Arial Unicode MS" w:hAnsi="Arial Unicode MS" w:hint="eastAsia"/>
                <w:color w:val="990000"/>
              </w:rPr>
              <w:t>民國</w:t>
            </w:r>
            <w:r w:rsidR="00CF1C99">
              <w:rPr>
                <w:rFonts w:ascii="Arial Unicode MS" w:hAnsi="Arial Unicode MS" w:hint="eastAsia"/>
                <w:color w:val="990000"/>
              </w:rPr>
              <w:t>1</w:t>
            </w:r>
            <w:r w:rsidR="00CF1C99">
              <w:rPr>
                <w:rFonts w:ascii="Arial Unicode MS" w:hAnsi="Arial Unicode MS"/>
                <w:color w:val="990000"/>
              </w:rPr>
              <w:t>1</w:t>
            </w:r>
            <w:r w:rsidR="00CF1C99">
              <w:rPr>
                <w:rFonts w:ascii="Arial Unicode MS" w:hAnsi="Arial Unicode MS" w:hint="eastAsia"/>
                <w:color w:val="990000"/>
              </w:rPr>
              <w:t>5</w:t>
            </w:r>
            <w:r w:rsidR="00CF1C99" w:rsidRPr="00CF78CE">
              <w:rPr>
                <w:rFonts w:ascii="Arial Unicode MS" w:hAnsi="Arial Unicode MS"/>
                <w:color w:val="990000"/>
              </w:rPr>
              <w:t>年</w:t>
            </w:r>
            <w:r w:rsidR="00CF1C99">
              <w:rPr>
                <w:rFonts w:ascii="Arial Unicode MS" w:hAnsi="Arial Unicode MS" w:hint="eastAsia"/>
                <w:color w:val="990000"/>
              </w:rPr>
              <w:t>1</w:t>
            </w:r>
            <w:r w:rsidR="00CF1C99" w:rsidRPr="00CF78CE">
              <w:rPr>
                <w:rFonts w:ascii="Arial Unicode MS" w:hAnsi="Arial Unicode MS"/>
                <w:color w:val="990000"/>
              </w:rPr>
              <w:t>月</w:t>
            </w:r>
            <w:r w:rsidR="00CF1C99">
              <w:rPr>
                <w:rFonts w:ascii="Arial Unicode MS" w:hAnsi="Arial Unicode MS" w:hint="eastAsia"/>
                <w:color w:val="990000"/>
              </w:rPr>
              <w:t>27</w:t>
            </w:r>
            <w:r w:rsidR="00CF1C99" w:rsidRPr="00CF78CE">
              <w:rPr>
                <w:rFonts w:ascii="Arial Unicode MS" w:hAnsi="Arial Unicode MS"/>
                <w:color w:val="990000"/>
              </w:rPr>
              <w:t>日</w:t>
            </w:r>
          </w:p>
          <w:p w14:paraId="7BD02D3D" w14:textId="4204BD94" w:rsidR="00A6011A" w:rsidRPr="003555EC" w:rsidRDefault="00CF1C99" w:rsidP="00CF1C99">
            <w:pPr>
              <w:ind w:leftChars="-6" w:left="-12"/>
              <w:jc w:val="both"/>
              <w:rPr>
                <w:rFonts w:ascii="Arial Unicode MS" w:hAnsi="Arial Unicode MS"/>
                <w:color w:val="800000"/>
              </w:rPr>
            </w:pPr>
            <w:r w:rsidRPr="00CF78CE">
              <w:rPr>
                <w:rFonts w:ascii="Arial Unicode MS" w:hAnsi="Arial Unicode MS"/>
                <w:color w:val="990000"/>
              </w:rPr>
              <w:t>【</w:t>
            </w:r>
            <w:r w:rsidRPr="00CF78CE">
              <w:rPr>
                <w:rFonts w:ascii="Arial Unicode MS" w:hAnsi="Arial Unicode MS" w:hint="eastAsia"/>
                <w:color w:val="990000"/>
              </w:rPr>
              <w:t>公布日期</w:t>
            </w:r>
            <w:r w:rsidRPr="00CF78CE">
              <w:rPr>
                <w:rFonts w:ascii="Arial Unicode MS" w:hAnsi="Arial Unicode MS"/>
                <w:color w:val="990000"/>
              </w:rPr>
              <w:t>】</w:t>
            </w:r>
            <w:r w:rsidRPr="00CF78CE">
              <w:rPr>
                <w:rFonts w:ascii="Arial Unicode MS" w:hAnsi="Arial Unicode MS" w:hint="eastAsia"/>
                <w:color w:val="990000"/>
              </w:rPr>
              <w:t>民國</w:t>
            </w:r>
            <w:r>
              <w:rPr>
                <w:rFonts w:ascii="Arial Unicode MS" w:hAnsi="Arial Unicode MS" w:hint="eastAsia"/>
                <w:color w:val="990000"/>
              </w:rPr>
              <w:t>1</w:t>
            </w:r>
            <w:r>
              <w:rPr>
                <w:rFonts w:ascii="Arial Unicode MS" w:hAnsi="Arial Unicode MS"/>
                <w:color w:val="990000"/>
              </w:rPr>
              <w:t>1</w:t>
            </w:r>
            <w:r>
              <w:rPr>
                <w:rFonts w:ascii="Arial Unicode MS" w:hAnsi="Arial Unicode MS" w:hint="eastAsia"/>
                <w:color w:val="990000"/>
              </w:rPr>
              <w:t>5</w:t>
            </w:r>
            <w:r w:rsidRPr="00CF78CE">
              <w:rPr>
                <w:rFonts w:ascii="Arial Unicode MS" w:hAnsi="Arial Unicode MS"/>
                <w:color w:val="990000"/>
              </w:rPr>
              <w:t>年</w:t>
            </w:r>
            <w:r>
              <w:rPr>
                <w:rFonts w:ascii="Arial Unicode MS" w:hAnsi="Arial Unicode MS" w:hint="eastAsia"/>
                <w:color w:val="990000"/>
              </w:rPr>
              <w:t>2</w:t>
            </w:r>
            <w:r w:rsidRPr="00CF78CE">
              <w:rPr>
                <w:rFonts w:ascii="Arial Unicode MS" w:hAnsi="Arial Unicode MS"/>
                <w:color w:val="990000"/>
              </w:rPr>
              <w:t>月</w:t>
            </w:r>
            <w:r>
              <w:rPr>
                <w:rFonts w:ascii="Arial Unicode MS" w:hAnsi="Arial Unicode MS" w:hint="eastAsia"/>
                <w:color w:val="990000"/>
              </w:rPr>
              <w:t>11</w:t>
            </w:r>
            <w:r w:rsidRPr="00CF78CE">
              <w:rPr>
                <w:rFonts w:ascii="Arial Unicode MS" w:hAnsi="Arial Unicode MS"/>
                <w:color w:val="990000"/>
              </w:rPr>
              <w:t>日</w:t>
            </w:r>
          </w:p>
        </w:tc>
      </w:tr>
    </w:tbl>
    <w:p w14:paraId="341C2220" w14:textId="1BBB184C" w:rsidR="00FC5363" w:rsidRPr="006254EE" w:rsidRDefault="00D15057" w:rsidP="00D81359">
      <w:pPr>
        <w:ind w:rightChars="8" w:right="16"/>
        <w:jc w:val="center"/>
        <w:rPr>
          <w:rFonts w:ascii="Arial Unicode MS" w:hAnsi="Arial Unicode MS"/>
          <w:color w:val="808080"/>
          <w:sz w:val="18"/>
          <w:u w:val="single"/>
        </w:rPr>
      </w:pPr>
      <w:hyperlink r:id="rId15" w:anchor="a農民退休儲金條例" w:history="1">
        <w:r w:rsidRPr="006054A7">
          <w:rPr>
            <w:rStyle w:val="a3"/>
            <w:rFonts w:ascii="Arial Unicode MS" w:hAnsi="Arial Unicode MS" w:hint="eastAsia"/>
            <w:sz w:val="18"/>
          </w:rPr>
          <w:t>相關子法</w:t>
        </w:r>
      </w:hyperlink>
      <w:r>
        <w:rPr>
          <w:rFonts w:ascii="Arial Unicode MS" w:hAnsi="Arial Unicode MS" w:hint="eastAsia"/>
          <w:b/>
          <w:color w:val="808000"/>
          <w:sz w:val="18"/>
        </w:rPr>
        <w:t>〉〉</w:t>
      </w:r>
      <w:hyperlink r:id="rId16" w:anchor="農民退休儲金條例" w:history="1">
        <w:r w:rsidR="00D81359" w:rsidRPr="006254EE">
          <w:rPr>
            <w:rStyle w:val="a3"/>
            <w:rFonts w:ascii="Arial Unicode MS" w:hAnsi="Arial Unicode MS" w:hint="eastAsia"/>
            <w:sz w:val="18"/>
          </w:rPr>
          <w:t>S-link</w:t>
        </w:r>
        <w:r w:rsidR="00D81359" w:rsidRPr="006254EE">
          <w:rPr>
            <w:rStyle w:val="a3"/>
            <w:rFonts w:ascii="Arial Unicode MS" w:hAnsi="Arial Unicode MS" w:hint="eastAsia"/>
            <w:sz w:val="18"/>
          </w:rPr>
          <w:t>總索引</w:t>
        </w:r>
      </w:hyperlink>
      <w:r w:rsidR="00DD42DD">
        <w:rPr>
          <w:rFonts w:ascii="Arial Unicode MS" w:hAnsi="Arial Unicode MS" w:hint="eastAsia"/>
          <w:b/>
          <w:color w:val="5F5F5F"/>
          <w:sz w:val="18"/>
          <w:szCs w:val="20"/>
        </w:rPr>
        <w:t>〉〉</w:t>
      </w:r>
      <w:hyperlink r:id="rId17" w:tgtFrame="_blank" w:history="1">
        <w:r w:rsidR="00D81359" w:rsidRPr="006254EE">
          <w:rPr>
            <w:rStyle w:val="a3"/>
            <w:rFonts w:ascii="Arial Unicode MS" w:hAnsi="Arial Unicode MS" w:hint="eastAsia"/>
            <w:sz w:val="18"/>
          </w:rPr>
          <w:t>線上網頁版</w:t>
        </w:r>
      </w:hyperlink>
      <w:r w:rsidR="00DD42DD">
        <w:rPr>
          <w:rFonts w:ascii="Arial Unicode MS" w:hAnsi="Arial Unicode MS" w:hint="eastAsia"/>
          <w:b/>
          <w:color w:val="5F5F5F"/>
          <w:sz w:val="18"/>
          <w:szCs w:val="20"/>
        </w:rPr>
        <w:t>〉〉</w:t>
      </w:r>
    </w:p>
    <w:p w14:paraId="3655F1FA" w14:textId="77777777" w:rsidR="00A6011A" w:rsidRPr="007A3680" w:rsidRDefault="00A6011A" w:rsidP="007A3680">
      <w:pPr>
        <w:pStyle w:val="1"/>
        <w:rPr>
          <w:color w:val="990000"/>
        </w:rPr>
      </w:pPr>
      <w:r w:rsidRPr="007A3680">
        <w:rPr>
          <w:color w:val="990000"/>
        </w:rPr>
        <w:t>【</w:t>
      </w:r>
      <w:r w:rsidRPr="007A3680">
        <w:rPr>
          <w:rFonts w:hint="eastAsia"/>
          <w:color w:val="990000"/>
        </w:rPr>
        <w:t>法規沿革</w:t>
      </w:r>
      <w:r w:rsidRPr="007A3680">
        <w:rPr>
          <w:color w:val="990000"/>
        </w:rPr>
        <w:t>】</w:t>
      </w:r>
    </w:p>
    <w:p w14:paraId="43AF5520" w14:textId="37BBF3CE" w:rsidR="00083333" w:rsidRDefault="00083333" w:rsidP="0099154E">
      <w:pPr>
        <w:ind w:leftChars="75" w:left="150"/>
        <w:jc w:val="both"/>
        <w:rPr>
          <w:rFonts w:ascii="Arial Unicode MS" w:hAnsi="Arial Unicode MS"/>
          <w:bCs/>
          <w:color w:val="666699"/>
          <w:sz w:val="18"/>
        </w:rPr>
      </w:pPr>
      <w:r w:rsidRPr="00AB31B7">
        <w:rPr>
          <w:rFonts w:ascii="Arial Unicode MS" w:hAnsi="Arial Unicode MS" w:hint="eastAsia"/>
          <w:b/>
          <w:bCs/>
          <w:color w:val="666699"/>
          <w:sz w:val="18"/>
        </w:rPr>
        <w:t>1</w:t>
      </w:r>
      <w:r w:rsidRPr="00AB31B7">
        <w:rPr>
          <w:rFonts w:ascii="Arial Unicode MS" w:hAnsi="Arial Unicode MS" w:hint="eastAsia"/>
          <w:b/>
          <w:bCs/>
          <w:color w:val="666699"/>
          <w:sz w:val="18"/>
        </w:rPr>
        <w:t>‧</w:t>
      </w:r>
      <w:r w:rsidRPr="00083333">
        <w:rPr>
          <w:rFonts w:ascii="Arial Unicode MS" w:hAnsi="Arial Unicode MS" w:hint="eastAsia"/>
          <w:bCs/>
          <w:color w:val="666699"/>
          <w:sz w:val="18"/>
        </w:rPr>
        <w:t>中華民國一百零九年六月十日總統華總一經字第</w:t>
      </w:r>
      <w:r w:rsidRPr="00083333">
        <w:rPr>
          <w:rFonts w:ascii="Arial Unicode MS" w:hAnsi="Arial Unicode MS" w:hint="eastAsia"/>
          <w:bCs/>
          <w:color w:val="666699"/>
          <w:sz w:val="18"/>
        </w:rPr>
        <w:t>10900064261</w:t>
      </w:r>
      <w:r w:rsidRPr="00083333">
        <w:rPr>
          <w:rFonts w:ascii="Arial Unicode MS" w:hAnsi="Arial Unicode MS" w:hint="eastAsia"/>
          <w:bCs/>
          <w:color w:val="666699"/>
          <w:sz w:val="18"/>
        </w:rPr>
        <w:t>號令制定公布全文</w:t>
      </w:r>
      <w:r w:rsidRPr="00083333">
        <w:rPr>
          <w:rFonts w:ascii="Arial Unicode MS" w:hAnsi="Arial Unicode MS" w:hint="eastAsia"/>
          <w:bCs/>
          <w:color w:val="666699"/>
          <w:sz w:val="18"/>
        </w:rPr>
        <w:t>33</w:t>
      </w:r>
      <w:r w:rsidRPr="00083333">
        <w:rPr>
          <w:rFonts w:ascii="Arial Unicode MS" w:hAnsi="Arial Unicode MS" w:hint="eastAsia"/>
          <w:bCs/>
          <w:color w:val="666699"/>
          <w:sz w:val="18"/>
        </w:rPr>
        <w:t>條；施行日期，由</w:t>
      </w:r>
      <w:hyperlink r:id="rId18" w:tgtFrame="_blank" w:history="1">
        <w:r w:rsidR="00AD2785" w:rsidRPr="00AD2785">
          <w:rPr>
            <w:rStyle w:val="a3"/>
            <w:sz w:val="18"/>
          </w:rPr>
          <w:t>行政院</w:t>
        </w:r>
      </w:hyperlink>
      <w:r w:rsidRPr="00083333">
        <w:rPr>
          <w:rFonts w:ascii="Arial Unicode MS" w:hAnsi="Arial Unicode MS" w:hint="eastAsia"/>
          <w:bCs/>
          <w:color w:val="666699"/>
          <w:sz w:val="18"/>
        </w:rPr>
        <w:t>定之</w:t>
      </w:r>
    </w:p>
    <w:p w14:paraId="4084EBDB" w14:textId="309C5867" w:rsidR="008A61F2" w:rsidRDefault="00584A73" w:rsidP="008A61F2">
      <w:pPr>
        <w:ind w:leftChars="75" w:left="150"/>
        <w:jc w:val="both"/>
        <w:rPr>
          <w:rFonts w:ascii="Arial Unicode MS" w:hAnsi="Arial Unicode MS"/>
          <w:bCs/>
          <w:color w:val="666699"/>
          <w:sz w:val="18"/>
        </w:rPr>
      </w:pPr>
      <w:r w:rsidRPr="002506FA">
        <w:rPr>
          <w:rFonts w:ascii="Arial Unicode MS" w:hAnsi="Arial Unicode MS" w:hint="eastAsia"/>
          <w:color w:val="990000"/>
        </w:rPr>
        <w:t xml:space="preserve">　</w:t>
      </w:r>
      <w:r w:rsidR="008A61F2" w:rsidRPr="008A61F2">
        <w:rPr>
          <w:rFonts w:ascii="Arial Unicode MS" w:hAnsi="Arial Unicode MS" w:hint="eastAsia"/>
          <w:bCs/>
          <w:color w:val="666699"/>
          <w:sz w:val="18"/>
        </w:rPr>
        <w:t>中華民國一百零九年十月二十九日行政院院臺農字第</w:t>
      </w:r>
      <w:r w:rsidR="008A61F2" w:rsidRPr="008A61F2">
        <w:rPr>
          <w:rFonts w:ascii="Arial Unicode MS" w:hAnsi="Arial Unicode MS" w:hint="eastAsia"/>
          <w:bCs/>
          <w:color w:val="666699"/>
          <w:sz w:val="18"/>
        </w:rPr>
        <w:t>1090035742</w:t>
      </w:r>
      <w:r w:rsidR="008A61F2" w:rsidRPr="008A61F2">
        <w:rPr>
          <w:rFonts w:ascii="Arial Unicode MS" w:hAnsi="Arial Unicode MS" w:hint="eastAsia"/>
          <w:bCs/>
          <w:color w:val="666699"/>
          <w:sz w:val="18"/>
        </w:rPr>
        <w:t>號令發布定自一百十年一月一日施行</w:t>
      </w:r>
    </w:p>
    <w:p w14:paraId="1FC46FFE" w14:textId="42B9A56F" w:rsidR="00BB21C5" w:rsidRDefault="00433837" w:rsidP="001511EC">
      <w:pPr>
        <w:ind w:leftChars="75" w:left="150"/>
        <w:jc w:val="both"/>
        <w:rPr>
          <w:rFonts w:ascii="Arial Unicode MS" w:hAnsi="Arial Unicode MS"/>
          <w:color w:val="666699"/>
          <w:sz w:val="18"/>
        </w:rPr>
      </w:pPr>
      <w:r>
        <w:rPr>
          <w:rFonts w:ascii="Arial Unicode MS" w:hAnsi="Arial Unicode MS"/>
          <w:b/>
          <w:bCs/>
          <w:color w:val="666699"/>
          <w:sz w:val="18"/>
        </w:rPr>
        <w:t>2</w:t>
      </w:r>
      <w:r w:rsidRPr="00AB31B7">
        <w:rPr>
          <w:rFonts w:ascii="Arial Unicode MS" w:hAnsi="Arial Unicode MS" w:hint="eastAsia"/>
          <w:b/>
          <w:bCs/>
          <w:color w:val="666699"/>
          <w:sz w:val="18"/>
        </w:rPr>
        <w:t>‧</w:t>
      </w:r>
      <w:r w:rsidRPr="00433837">
        <w:rPr>
          <w:rFonts w:ascii="Arial Unicode MS" w:hAnsi="Arial Unicode MS" w:hint="eastAsia"/>
          <w:bCs/>
          <w:color w:val="666699"/>
          <w:sz w:val="18"/>
        </w:rPr>
        <w:t>中華民國一百十年十二月二十二日總統華總一經字第</w:t>
      </w:r>
      <w:r w:rsidRPr="00433837">
        <w:rPr>
          <w:rFonts w:ascii="Arial Unicode MS" w:hAnsi="Arial Unicode MS" w:hint="eastAsia"/>
          <w:bCs/>
          <w:color w:val="666699"/>
          <w:sz w:val="18"/>
        </w:rPr>
        <w:t>11000113961</w:t>
      </w:r>
      <w:r w:rsidRPr="00433837">
        <w:rPr>
          <w:rFonts w:ascii="Arial Unicode MS" w:hAnsi="Arial Unicode MS" w:hint="eastAsia"/>
          <w:bCs/>
          <w:color w:val="666699"/>
          <w:sz w:val="18"/>
        </w:rPr>
        <w:t>號令增訂公布</w:t>
      </w:r>
      <w:hyperlink w:anchor="a3b1" w:history="1">
        <w:r w:rsidRPr="00433837">
          <w:rPr>
            <w:rStyle w:val="a3"/>
            <w:rFonts w:ascii="Arial Unicode MS" w:hAnsi="Arial Unicode MS" w:hint="eastAsia"/>
            <w:bCs/>
            <w:sz w:val="18"/>
          </w:rPr>
          <w:t>第</w:t>
        </w:r>
        <w:r w:rsidRPr="00433837">
          <w:rPr>
            <w:rStyle w:val="a3"/>
            <w:rFonts w:ascii="Arial Unicode MS" w:hAnsi="Arial Unicode MS" w:hint="eastAsia"/>
            <w:bCs/>
            <w:sz w:val="18"/>
          </w:rPr>
          <w:t>3-1</w:t>
        </w:r>
        <w:r w:rsidRPr="00433837">
          <w:rPr>
            <w:rStyle w:val="a3"/>
            <w:rFonts w:ascii="Arial Unicode MS" w:hAnsi="Arial Unicode MS" w:hint="eastAsia"/>
            <w:bCs/>
            <w:sz w:val="18"/>
          </w:rPr>
          <w:t>條</w:t>
        </w:r>
      </w:hyperlink>
      <w:r w:rsidRPr="00433837">
        <w:rPr>
          <w:rFonts w:ascii="Arial Unicode MS" w:hAnsi="Arial Unicode MS" w:hint="eastAsia"/>
          <w:bCs/>
          <w:color w:val="666699"/>
          <w:sz w:val="18"/>
        </w:rPr>
        <w:t>條文；施行日期，由行政院定之</w:t>
      </w:r>
      <w:r w:rsidR="001511EC" w:rsidRPr="002506FA">
        <w:rPr>
          <w:rFonts w:ascii="Arial Unicode MS" w:hAnsi="Arial Unicode MS" w:hint="eastAsia"/>
          <w:color w:val="990000"/>
        </w:rPr>
        <w:t xml:space="preserve">　</w:t>
      </w:r>
      <w:r w:rsidR="001511EC" w:rsidRPr="001511EC">
        <w:rPr>
          <w:rFonts w:ascii="Arial Unicode MS" w:hAnsi="Arial Unicode MS" w:hint="eastAsia"/>
          <w:bCs/>
          <w:color w:val="666699"/>
          <w:sz w:val="18"/>
        </w:rPr>
        <w:t>中華民國一百十一年一月十七日行政院院臺農字第</w:t>
      </w:r>
      <w:r w:rsidR="001511EC" w:rsidRPr="001511EC">
        <w:rPr>
          <w:rFonts w:ascii="Arial Unicode MS" w:hAnsi="Arial Unicode MS" w:hint="eastAsia"/>
          <w:bCs/>
          <w:color w:val="666699"/>
          <w:sz w:val="18"/>
        </w:rPr>
        <w:t>1110000637</w:t>
      </w:r>
      <w:r w:rsidR="001511EC" w:rsidRPr="001511EC">
        <w:rPr>
          <w:rFonts w:ascii="Arial Unicode MS" w:hAnsi="Arial Unicode MS" w:hint="eastAsia"/>
          <w:bCs/>
          <w:color w:val="666699"/>
          <w:sz w:val="18"/>
        </w:rPr>
        <w:t>號令發布定自一百十一年一月二十五日施行</w:t>
      </w:r>
      <w:r w:rsidR="00BB21C5" w:rsidRPr="00BB21C5">
        <w:rPr>
          <w:rFonts w:ascii="Arial Unicode MS" w:hAnsi="Arial Unicode MS"/>
          <w:color w:val="666699"/>
          <w:sz w:val="18"/>
        </w:rPr>
        <w:t xml:space="preserve">　中華民國一百十二年七月二十七日行政院院臺規字第</w:t>
      </w:r>
      <w:r w:rsidR="00BB21C5" w:rsidRPr="00BB21C5">
        <w:rPr>
          <w:rFonts w:ascii="Arial Unicode MS" w:hAnsi="Arial Unicode MS"/>
          <w:color w:val="666699"/>
          <w:sz w:val="18"/>
        </w:rPr>
        <w:t>1125014346</w:t>
      </w:r>
      <w:r w:rsidR="00BB21C5" w:rsidRPr="00BB21C5">
        <w:rPr>
          <w:rFonts w:ascii="Arial Unicode MS" w:hAnsi="Arial Unicode MS"/>
          <w:color w:val="666699"/>
          <w:sz w:val="18"/>
        </w:rPr>
        <w:t>號公告</w:t>
      </w:r>
      <w:hyperlink w:anchor="a2" w:history="1">
        <w:r w:rsidR="00BB21C5" w:rsidRPr="00BB21C5">
          <w:rPr>
            <w:rStyle w:val="a3"/>
            <w:rFonts w:ascii="Arial Unicode MS" w:hAnsi="Arial Unicode MS"/>
            <w:sz w:val="18"/>
          </w:rPr>
          <w:t>第</w:t>
        </w:r>
        <w:r w:rsidR="00BB21C5" w:rsidRPr="00BB21C5">
          <w:rPr>
            <w:rStyle w:val="a3"/>
            <w:rFonts w:ascii="Arial Unicode MS" w:hAnsi="Arial Unicode MS"/>
            <w:sz w:val="18"/>
          </w:rPr>
          <w:t>2</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w:t>
      </w:r>
      <w:hyperlink w:anchor="a3" w:history="1">
        <w:r w:rsidR="00BB21C5" w:rsidRPr="00BB21C5">
          <w:rPr>
            <w:rStyle w:val="a3"/>
            <w:rFonts w:ascii="Arial Unicode MS" w:hAnsi="Arial Unicode MS"/>
            <w:sz w:val="18"/>
          </w:rPr>
          <w:t>第</w:t>
        </w:r>
        <w:r w:rsidR="00BB21C5" w:rsidRPr="00BB21C5">
          <w:rPr>
            <w:rStyle w:val="a3"/>
            <w:rFonts w:ascii="Arial Unicode MS" w:hAnsi="Arial Unicode MS"/>
            <w:sz w:val="18"/>
          </w:rPr>
          <w:t>3</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第</w:t>
      </w:r>
      <w:r w:rsidR="00BB21C5" w:rsidRPr="00BB21C5">
        <w:rPr>
          <w:rFonts w:ascii="Arial Unicode MS" w:hAnsi="Arial Unicode MS"/>
          <w:color w:val="666699"/>
          <w:sz w:val="18"/>
        </w:rPr>
        <w:t>1</w:t>
      </w:r>
      <w:r w:rsidR="00BB21C5" w:rsidRPr="00BB21C5">
        <w:rPr>
          <w:rFonts w:ascii="Arial Unicode MS" w:hAnsi="Arial Unicode MS"/>
          <w:color w:val="666699"/>
          <w:sz w:val="18"/>
        </w:rPr>
        <w:t>項、</w:t>
      </w:r>
      <w:hyperlink w:anchor="a4" w:history="1">
        <w:r w:rsidR="00BB21C5" w:rsidRPr="00BB21C5">
          <w:rPr>
            <w:rStyle w:val="a3"/>
            <w:rFonts w:ascii="Arial Unicode MS" w:hAnsi="Arial Unicode MS"/>
            <w:sz w:val="18"/>
          </w:rPr>
          <w:t>第</w:t>
        </w:r>
        <w:r w:rsidR="00BB21C5" w:rsidRPr="00BB21C5">
          <w:rPr>
            <w:rStyle w:val="a3"/>
            <w:rFonts w:ascii="Arial Unicode MS" w:hAnsi="Arial Unicode MS"/>
            <w:sz w:val="18"/>
          </w:rPr>
          <w:t>4</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第</w:t>
      </w:r>
      <w:r w:rsidR="00BB21C5" w:rsidRPr="00BB21C5">
        <w:rPr>
          <w:rFonts w:ascii="Arial Unicode MS" w:hAnsi="Arial Unicode MS"/>
          <w:color w:val="666699"/>
          <w:sz w:val="18"/>
        </w:rPr>
        <w:t>2</w:t>
      </w:r>
      <w:r w:rsidR="00BB21C5" w:rsidRPr="00BB21C5">
        <w:rPr>
          <w:rFonts w:ascii="Arial Unicode MS" w:hAnsi="Arial Unicode MS"/>
          <w:color w:val="666699"/>
          <w:sz w:val="18"/>
        </w:rPr>
        <w:t>項、</w:t>
      </w:r>
      <w:hyperlink w:anchor="a5" w:history="1">
        <w:r w:rsidR="00BB21C5" w:rsidRPr="00BB21C5">
          <w:rPr>
            <w:rStyle w:val="a3"/>
            <w:rFonts w:ascii="Arial Unicode MS" w:hAnsi="Arial Unicode MS"/>
            <w:sz w:val="18"/>
          </w:rPr>
          <w:t>第</w:t>
        </w:r>
        <w:r w:rsidR="00BB21C5" w:rsidRPr="00BB21C5">
          <w:rPr>
            <w:rStyle w:val="a3"/>
            <w:rFonts w:ascii="Arial Unicode MS" w:hAnsi="Arial Unicode MS"/>
            <w:sz w:val="18"/>
          </w:rPr>
          <w:t>5</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w:t>
      </w:r>
      <w:hyperlink w:anchor="a7" w:history="1">
        <w:r w:rsidR="00BB21C5" w:rsidRPr="00BB21C5">
          <w:rPr>
            <w:rStyle w:val="a3"/>
            <w:rFonts w:ascii="Arial Unicode MS" w:hAnsi="Arial Unicode MS"/>
            <w:sz w:val="18"/>
          </w:rPr>
          <w:t>第</w:t>
        </w:r>
        <w:r w:rsidR="00BB21C5" w:rsidRPr="00BB21C5">
          <w:rPr>
            <w:rStyle w:val="a3"/>
            <w:rFonts w:ascii="Arial Unicode MS" w:hAnsi="Arial Unicode MS"/>
            <w:sz w:val="18"/>
          </w:rPr>
          <w:t>7</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第</w:t>
      </w:r>
      <w:r w:rsidR="00BB21C5" w:rsidRPr="00BB21C5">
        <w:rPr>
          <w:rFonts w:ascii="Arial Unicode MS" w:hAnsi="Arial Unicode MS"/>
          <w:color w:val="666699"/>
          <w:sz w:val="18"/>
        </w:rPr>
        <w:t>3</w:t>
      </w:r>
      <w:r w:rsidR="00BB21C5" w:rsidRPr="00BB21C5">
        <w:rPr>
          <w:rFonts w:ascii="Arial Unicode MS" w:hAnsi="Arial Unicode MS"/>
          <w:color w:val="666699"/>
          <w:sz w:val="18"/>
        </w:rPr>
        <w:t>項、</w:t>
      </w:r>
      <w:hyperlink w:anchor="a13" w:history="1">
        <w:r w:rsidR="00BB21C5" w:rsidRPr="00BB21C5">
          <w:rPr>
            <w:rStyle w:val="a3"/>
            <w:rFonts w:ascii="Arial Unicode MS" w:hAnsi="Arial Unicode MS"/>
            <w:sz w:val="18"/>
          </w:rPr>
          <w:t>第</w:t>
        </w:r>
        <w:r w:rsidR="00BB21C5" w:rsidRPr="00BB21C5">
          <w:rPr>
            <w:rStyle w:val="a3"/>
            <w:rFonts w:ascii="Arial Unicode MS" w:hAnsi="Arial Unicode MS"/>
            <w:sz w:val="18"/>
          </w:rPr>
          <w:t>13</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第</w:t>
      </w:r>
      <w:r w:rsidR="00BB21C5" w:rsidRPr="00BB21C5">
        <w:rPr>
          <w:rFonts w:ascii="Arial Unicode MS" w:hAnsi="Arial Unicode MS"/>
          <w:color w:val="666699"/>
          <w:sz w:val="18"/>
        </w:rPr>
        <w:t>1</w:t>
      </w:r>
      <w:r w:rsidR="00BB21C5" w:rsidRPr="00BB21C5">
        <w:rPr>
          <w:rFonts w:ascii="Arial Unicode MS" w:hAnsi="Arial Unicode MS"/>
          <w:color w:val="666699"/>
          <w:sz w:val="18"/>
        </w:rPr>
        <w:t>項、第</w:t>
      </w:r>
      <w:r w:rsidR="00BB21C5" w:rsidRPr="00BB21C5">
        <w:rPr>
          <w:rFonts w:ascii="Arial Unicode MS" w:hAnsi="Arial Unicode MS"/>
          <w:color w:val="666699"/>
          <w:sz w:val="18"/>
        </w:rPr>
        <w:t>3</w:t>
      </w:r>
      <w:r w:rsidR="00BB21C5" w:rsidRPr="00BB21C5">
        <w:rPr>
          <w:rFonts w:ascii="Arial Unicode MS" w:hAnsi="Arial Unicode MS"/>
          <w:color w:val="666699"/>
          <w:sz w:val="18"/>
        </w:rPr>
        <w:t>項、</w:t>
      </w:r>
      <w:hyperlink w:anchor="a15" w:history="1">
        <w:r w:rsidR="00BB21C5" w:rsidRPr="00BB21C5">
          <w:rPr>
            <w:rStyle w:val="a3"/>
            <w:rFonts w:ascii="Arial Unicode MS" w:hAnsi="Arial Unicode MS"/>
            <w:sz w:val="18"/>
          </w:rPr>
          <w:t>第</w:t>
        </w:r>
        <w:r w:rsidR="00BB21C5" w:rsidRPr="00BB21C5">
          <w:rPr>
            <w:rStyle w:val="a3"/>
            <w:rFonts w:ascii="Arial Unicode MS" w:hAnsi="Arial Unicode MS"/>
            <w:sz w:val="18"/>
          </w:rPr>
          <w:t>15</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第</w:t>
      </w:r>
      <w:r w:rsidR="00BB21C5" w:rsidRPr="00BB21C5">
        <w:rPr>
          <w:rFonts w:ascii="Arial Unicode MS" w:hAnsi="Arial Unicode MS"/>
          <w:color w:val="666699"/>
          <w:sz w:val="18"/>
        </w:rPr>
        <w:t>3</w:t>
      </w:r>
      <w:r w:rsidR="00BB21C5" w:rsidRPr="00BB21C5">
        <w:rPr>
          <w:rFonts w:ascii="Arial Unicode MS" w:hAnsi="Arial Unicode MS"/>
          <w:color w:val="666699"/>
          <w:sz w:val="18"/>
        </w:rPr>
        <w:t>項、</w:t>
      </w:r>
      <w:hyperlink w:anchor="a23" w:history="1">
        <w:r w:rsidR="00BB21C5" w:rsidRPr="00BB21C5">
          <w:rPr>
            <w:rStyle w:val="a3"/>
            <w:rFonts w:ascii="Arial Unicode MS" w:hAnsi="Arial Unicode MS"/>
            <w:sz w:val="18"/>
          </w:rPr>
          <w:t>第</w:t>
        </w:r>
        <w:r w:rsidR="00BB21C5" w:rsidRPr="00BB21C5">
          <w:rPr>
            <w:rStyle w:val="a3"/>
            <w:rFonts w:ascii="Arial Unicode MS" w:hAnsi="Arial Unicode MS"/>
            <w:sz w:val="18"/>
          </w:rPr>
          <w:t>23</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w:t>
      </w:r>
      <w:hyperlink w:anchor="a24" w:history="1">
        <w:r w:rsidR="00BB21C5" w:rsidRPr="00BB21C5">
          <w:rPr>
            <w:rStyle w:val="a3"/>
            <w:rFonts w:ascii="Arial Unicode MS" w:hAnsi="Arial Unicode MS"/>
            <w:sz w:val="18"/>
          </w:rPr>
          <w:t>第</w:t>
        </w:r>
        <w:r w:rsidR="00BB21C5" w:rsidRPr="00BB21C5">
          <w:rPr>
            <w:rStyle w:val="a3"/>
            <w:rFonts w:ascii="Arial Unicode MS" w:hAnsi="Arial Unicode MS"/>
            <w:sz w:val="18"/>
          </w:rPr>
          <w:t>24</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w:t>
      </w:r>
      <w:hyperlink w:anchor="a25" w:history="1">
        <w:r w:rsidR="00BB21C5" w:rsidRPr="00BB21C5">
          <w:rPr>
            <w:rStyle w:val="a3"/>
            <w:rFonts w:ascii="Arial Unicode MS" w:hAnsi="Arial Unicode MS"/>
            <w:sz w:val="18"/>
          </w:rPr>
          <w:t>第</w:t>
        </w:r>
        <w:r w:rsidR="00BB21C5" w:rsidRPr="00BB21C5">
          <w:rPr>
            <w:rStyle w:val="a3"/>
            <w:rFonts w:ascii="Arial Unicode MS" w:hAnsi="Arial Unicode MS"/>
            <w:sz w:val="18"/>
          </w:rPr>
          <w:t>25</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w:t>
      </w:r>
      <w:hyperlink w:anchor="a26" w:history="1">
        <w:r w:rsidR="00BB21C5" w:rsidRPr="00BB21C5">
          <w:rPr>
            <w:rStyle w:val="a3"/>
            <w:rFonts w:ascii="Arial Unicode MS" w:hAnsi="Arial Unicode MS"/>
            <w:sz w:val="18"/>
          </w:rPr>
          <w:t>第</w:t>
        </w:r>
        <w:r w:rsidR="00BB21C5" w:rsidRPr="00BB21C5">
          <w:rPr>
            <w:rStyle w:val="a3"/>
            <w:rFonts w:ascii="Arial Unicode MS" w:hAnsi="Arial Unicode MS"/>
            <w:sz w:val="18"/>
          </w:rPr>
          <w:t>26</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w:t>
      </w:r>
      <w:hyperlink w:anchor="a27" w:history="1">
        <w:r w:rsidR="00BB21C5" w:rsidRPr="00BB21C5">
          <w:rPr>
            <w:rStyle w:val="a3"/>
            <w:rFonts w:ascii="Arial Unicode MS" w:hAnsi="Arial Unicode MS"/>
            <w:sz w:val="18"/>
          </w:rPr>
          <w:t>第</w:t>
        </w:r>
        <w:r w:rsidR="00BB21C5" w:rsidRPr="00BB21C5">
          <w:rPr>
            <w:rStyle w:val="a3"/>
            <w:rFonts w:ascii="Arial Unicode MS" w:hAnsi="Arial Unicode MS"/>
            <w:sz w:val="18"/>
          </w:rPr>
          <w:t>27</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w:t>
      </w:r>
      <w:hyperlink w:anchor="a28" w:history="1">
        <w:r w:rsidR="00BB21C5" w:rsidRPr="00BB21C5">
          <w:rPr>
            <w:rStyle w:val="a3"/>
            <w:rFonts w:ascii="Arial Unicode MS" w:hAnsi="Arial Unicode MS"/>
            <w:sz w:val="18"/>
          </w:rPr>
          <w:t>第</w:t>
        </w:r>
        <w:r w:rsidR="00BB21C5" w:rsidRPr="00BB21C5">
          <w:rPr>
            <w:rStyle w:val="a3"/>
            <w:rFonts w:ascii="Arial Unicode MS" w:hAnsi="Arial Unicode MS"/>
            <w:sz w:val="18"/>
          </w:rPr>
          <w:t>28</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w:t>
      </w:r>
      <w:hyperlink w:anchor="a32" w:history="1">
        <w:r w:rsidR="00BB21C5" w:rsidRPr="00BB21C5">
          <w:rPr>
            <w:rStyle w:val="a3"/>
            <w:rFonts w:ascii="Arial Unicode MS" w:hAnsi="Arial Unicode MS"/>
            <w:sz w:val="18"/>
          </w:rPr>
          <w:t>第</w:t>
        </w:r>
        <w:r w:rsidR="00BB21C5" w:rsidRPr="00BB21C5">
          <w:rPr>
            <w:rStyle w:val="a3"/>
            <w:rFonts w:ascii="Arial Unicode MS" w:hAnsi="Arial Unicode MS"/>
            <w:sz w:val="18"/>
          </w:rPr>
          <w:t>32</w:t>
        </w:r>
        <w:r w:rsidR="00BB21C5" w:rsidRPr="00BB21C5">
          <w:rPr>
            <w:rStyle w:val="a3"/>
            <w:rFonts w:ascii="Arial Unicode MS" w:hAnsi="Arial Unicode MS"/>
            <w:sz w:val="18"/>
          </w:rPr>
          <w:t>條</w:t>
        </w:r>
      </w:hyperlink>
      <w:r w:rsidR="00BB21C5" w:rsidRPr="00BB21C5">
        <w:rPr>
          <w:rFonts w:ascii="Arial Unicode MS" w:hAnsi="Arial Unicode MS"/>
          <w:color w:val="666699"/>
          <w:sz w:val="18"/>
        </w:rPr>
        <w:t>所列屬「</w:t>
      </w:r>
      <w:hyperlink r:id="rId19" w:tgtFrame="_blank" w:history="1">
        <w:r w:rsidR="00BB21C5" w:rsidRPr="00BB21C5">
          <w:rPr>
            <w:rStyle w:val="a3"/>
            <w:rFonts w:ascii="Arial Unicode MS" w:hAnsi="Arial Unicode MS"/>
            <w:sz w:val="18"/>
          </w:rPr>
          <w:t>行政院農業委員會</w:t>
        </w:r>
      </w:hyperlink>
      <w:r w:rsidR="00BB21C5" w:rsidRPr="00BB21C5">
        <w:rPr>
          <w:rFonts w:ascii="Arial Unicode MS" w:hAnsi="Arial Unicode MS"/>
          <w:color w:val="666699"/>
          <w:sz w:val="18"/>
        </w:rPr>
        <w:t>」之權責事項，自一百十二年八月一日起改由「</w:t>
      </w:r>
      <w:hyperlink r:id="rId20" w:tgtFrame="_blank" w:history="1">
        <w:r w:rsidR="00BB21C5" w:rsidRPr="00BB21C5">
          <w:rPr>
            <w:rStyle w:val="a3"/>
            <w:rFonts w:ascii="Arial Unicode MS" w:hAnsi="Arial Unicode MS"/>
            <w:sz w:val="18"/>
          </w:rPr>
          <w:t>農業部</w:t>
        </w:r>
      </w:hyperlink>
      <w:r w:rsidR="00BB21C5" w:rsidRPr="00BB21C5">
        <w:rPr>
          <w:rFonts w:ascii="Arial Unicode MS" w:hAnsi="Arial Unicode MS"/>
          <w:color w:val="666699"/>
          <w:sz w:val="18"/>
        </w:rPr>
        <w:t>」管轄</w:t>
      </w:r>
    </w:p>
    <w:p w14:paraId="2D01279C" w14:textId="5B06F34E" w:rsidR="00BB21C5" w:rsidRPr="00BB21C5" w:rsidRDefault="00BB18BA" w:rsidP="001511EC">
      <w:pPr>
        <w:ind w:leftChars="75" w:left="150"/>
        <w:jc w:val="both"/>
        <w:rPr>
          <w:rFonts w:ascii="Arial Unicode MS" w:hAnsi="Arial Unicode MS"/>
          <w:bCs/>
          <w:color w:val="666699"/>
          <w:sz w:val="18"/>
        </w:rPr>
      </w:pPr>
      <w:r>
        <w:rPr>
          <w:rFonts w:ascii="Arial Unicode MS" w:hAnsi="Arial Unicode MS" w:hint="eastAsia"/>
          <w:b/>
          <w:bCs/>
          <w:color w:val="666699"/>
          <w:sz w:val="18"/>
        </w:rPr>
        <w:t>3</w:t>
      </w:r>
      <w:r w:rsidRPr="00AB31B7">
        <w:rPr>
          <w:rFonts w:ascii="Arial Unicode MS" w:hAnsi="Arial Unicode MS" w:hint="eastAsia"/>
          <w:b/>
          <w:bCs/>
          <w:color w:val="666699"/>
          <w:sz w:val="18"/>
        </w:rPr>
        <w:t>‧</w:t>
      </w:r>
      <w:r w:rsidRPr="00BB18BA">
        <w:rPr>
          <w:rFonts w:ascii="Arial Unicode MS" w:hAnsi="Arial Unicode MS"/>
          <w:color w:val="666699"/>
          <w:sz w:val="18"/>
        </w:rPr>
        <w:t>中華民國一百十五年二月十一日總統華總一經字第</w:t>
      </w:r>
      <w:r w:rsidRPr="00BB18BA">
        <w:rPr>
          <w:rFonts w:ascii="Arial Unicode MS" w:hAnsi="Arial Unicode MS"/>
          <w:color w:val="666699"/>
          <w:sz w:val="18"/>
        </w:rPr>
        <w:t>11500012841</w:t>
      </w:r>
      <w:r w:rsidRPr="00BB18BA">
        <w:rPr>
          <w:rFonts w:ascii="Arial Unicode MS" w:hAnsi="Arial Unicode MS"/>
          <w:color w:val="666699"/>
          <w:sz w:val="18"/>
        </w:rPr>
        <w:t>號令修正公布第</w:t>
      </w:r>
      <w:hyperlink w:anchor="a2" w:history="1">
        <w:r w:rsidRPr="00BB18BA">
          <w:rPr>
            <w:rStyle w:val="a3"/>
            <w:rFonts w:ascii="Arial Unicode MS" w:hAnsi="Arial Unicode MS"/>
            <w:sz w:val="18"/>
          </w:rPr>
          <w:t>2</w:t>
        </w:r>
      </w:hyperlink>
      <w:r w:rsidRPr="00BB18BA">
        <w:rPr>
          <w:rFonts w:ascii="Arial Unicode MS" w:hAnsi="Arial Unicode MS"/>
          <w:color w:val="666699"/>
          <w:sz w:val="18"/>
        </w:rPr>
        <w:t>～</w:t>
      </w:r>
      <w:hyperlink w:anchor="a3b1" w:history="1">
        <w:r w:rsidRPr="00AE6B14">
          <w:rPr>
            <w:rStyle w:val="a3"/>
            <w:rFonts w:ascii="Arial Unicode MS" w:hAnsi="Arial Unicode MS"/>
            <w:sz w:val="18"/>
          </w:rPr>
          <w:t>3-1</w:t>
        </w:r>
      </w:hyperlink>
      <w:r w:rsidRPr="00BB18BA">
        <w:rPr>
          <w:rFonts w:ascii="Arial Unicode MS" w:hAnsi="Arial Unicode MS"/>
          <w:color w:val="666699"/>
          <w:sz w:val="18"/>
        </w:rPr>
        <w:t>、</w:t>
      </w:r>
      <w:hyperlink w:anchor="a7" w:history="1">
        <w:r w:rsidRPr="00BB18BA">
          <w:rPr>
            <w:rStyle w:val="a3"/>
            <w:rFonts w:ascii="Arial Unicode MS" w:hAnsi="Arial Unicode MS"/>
            <w:sz w:val="18"/>
          </w:rPr>
          <w:t>7</w:t>
        </w:r>
      </w:hyperlink>
      <w:r w:rsidRPr="00BB18BA">
        <w:rPr>
          <w:rFonts w:ascii="Arial Unicode MS" w:hAnsi="Arial Unicode MS"/>
          <w:color w:val="666699"/>
          <w:sz w:val="18"/>
        </w:rPr>
        <w:t>、</w:t>
      </w:r>
      <w:hyperlink w:anchor="a8" w:history="1">
        <w:r w:rsidRPr="00BB18BA">
          <w:rPr>
            <w:rStyle w:val="a3"/>
            <w:rFonts w:ascii="Arial Unicode MS" w:hAnsi="Arial Unicode MS"/>
            <w:sz w:val="18"/>
          </w:rPr>
          <w:t>8</w:t>
        </w:r>
      </w:hyperlink>
      <w:r w:rsidRPr="00BB18BA">
        <w:rPr>
          <w:rFonts w:ascii="Arial Unicode MS" w:hAnsi="Arial Unicode MS"/>
          <w:color w:val="666699"/>
          <w:sz w:val="18"/>
        </w:rPr>
        <w:t>、</w:t>
      </w:r>
      <w:hyperlink w:anchor="a10" w:history="1">
        <w:r w:rsidRPr="00BB18BA">
          <w:rPr>
            <w:rStyle w:val="a3"/>
            <w:rFonts w:ascii="Arial Unicode MS" w:hAnsi="Arial Unicode MS"/>
            <w:sz w:val="18"/>
          </w:rPr>
          <w:t>10</w:t>
        </w:r>
      </w:hyperlink>
      <w:r w:rsidRPr="00BB18BA">
        <w:rPr>
          <w:rFonts w:ascii="Arial Unicode MS" w:hAnsi="Arial Unicode MS"/>
          <w:color w:val="666699"/>
          <w:sz w:val="18"/>
        </w:rPr>
        <w:t>、</w:t>
      </w:r>
      <w:hyperlink w:anchor="a12" w:history="1">
        <w:r w:rsidRPr="00BB18BA">
          <w:rPr>
            <w:rStyle w:val="a3"/>
            <w:rFonts w:ascii="Arial Unicode MS" w:hAnsi="Arial Unicode MS"/>
            <w:sz w:val="18"/>
          </w:rPr>
          <w:t>12</w:t>
        </w:r>
      </w:hyperlink>
      <w:r w:rsidRPr="00BB18BA">
        <w:rPr>
          <w:rFonts w:ascii="Arial Unicode MS" w:hAnsi="Arial Unicode MS"/>
          <w:color w:val="666699"/>
          <w:sz w:val="18"/>
        </w:rPr>
        <w:t>、</w:t>
      </w:r>
      <w:hyperlink w:anchor="a13" w:history="1">
        <w:r w:rsidRPr="00BB18BA">
          <w:rPr>
            <w:rStyle w:val="a3"/>
            <w:rFonts w:ascii="Arial Unicode MS" w:hAnsi="Arial Unicode MS"/>
            <w:sz w:val="18"/>
          </w:rPr>
          <w:t>13</w:t>
        </w:r>
      </w:hyperlink>
      <w:r w:rsidRPr="00BB18BA">
        <w:rPr>
          <w:rFonts w:ascii="Arial Unicode MS" w:hAnsi="Arial Unicode MS"/>
          <w:color w:val="666699"/>
          <w:sz w:val="18"/>
        </w:rPr>
        <w:t>、</w:t>
      </w:r>
      <w:hyperlink w:anchor="a16" w:history="1">
        <w:r w:rsidRPr="00BB18BA">
          <w:rPr>
            <w:rStyle w:val="a3"/>
            <w:rFonts w:ascii="Arial Unicode MS" w:hAnsi="Arial Unicode MS"/>
            <w:sz w:val="18"/>
          </w:rPr>
          <w:t>16</w:t>
        </w:r>
      </w:hyperlink>
      <w:r w:rsidRPr="00BB18BA">
        <w:rPr>
          <w:rFonts w:ascii="Arial Unicode MS" w:hAnsi="Arial Unicode MS"/>
          <w:color w:val="666699"/>
          <w:sz w:val="18"/>
        </w:rPr>
        <w:t>、</w:t>
      </w:r>
      <w:hyperlink w:anchor="a19" w:history="1">
        <w:r w:rsidRPr="00BB18BA">
          <w:rPr>
            <w:rStyle w:val="a3"/>
            <w:rFonts w:ascii="Arial Unicode MS" w:hAnsi="Arial Unicode MS"/>
            <w:sz w:val="18"/>
          </w:rPr>
          <w:t>19</w:t>
        </w:r>
      </w:hyperlink>
      <w:r w:rsidRPr="00BB18BA">
        <w:rPr>
          <w:rFonts w:ascii="Arial Unicode MS" w:hAnsi="Arial Unicode MS"/>
          <w:color w:val="666699"/>
          <w:sz w:val="18"/>
        </w:rPr>
        <w:t>、</w:t>
      </w:r>
      <w:hyperlink w:anchor="a21" w:history="1">
        <w:r w:rsidRPr="00BB18BA">
          <w:rPr>
            <w:rStyle w:val="a3"/>
            <w:rFonts w:ascii="Arial Unicode MS" w:hAnsi="Arial Unicode MS"/>
            <w:sz w:val="18"/>
          </w:rPr>
          <w:t>21</w:t>
        </w:r>
      </w:hyperlink>
      <w:r w:rsidRPr="00BB18BA">
        <w:rPr>
          <w:rFonts w:ascii="Arial Unicode MS" w:hAnsi="Arial Unicode MS"/>
          <w:color w:val="666699"/>
          <w:sz w:val="18"/>
        </w:rPr>
        <w:t>、</w:t>
      </w:r>
      <w:hyperlink w:anchor="a31" w:history="1">
        <w:r w:rsidRPr="00BB18BA">
          <w:rPr>
            <w:rStyle w:val="a3"/>
            <w:rFonts w:ascii="Arial Unicode MS" w:hAnsi="Arial Unicode MS"/>
            <w:sz w:val="18"/>
          </w:rPr>
          <w:t>31</w:t>
        </w:r>
      </w:hyperlink>
      <w:r w:rsidRPr="00BB18BA">
        <w:rPr>
          <w:rFonts w:ascii="Arial Unicode MS" w:hAnsi="Arial Unicode MS"/>
          <w:color w:val="666699"/>
          <w:sz w:val="18"/>
        </w:rPr>
        <w:t>條條文；增訂</w:t>
      </w:r>
      <w:hyperlink w:anchor="a9b1" w:history="1">
        <w:r w:rsidRPr="00BB18BA">
          <w:rPr>
            <w:rStyle w:val="a3"/>
            <w:rFonts w:ascii="Arial Unicode MS" w:hAnsi="Arial Unicode MS"/>
            <w:sz w:val="18"/>
          </w:rPr>
          <w:t>第</w:t>
        </w:r>
        <w:r w:rsidRPr="00BB18BA">
          <w:rPr>
            <w:rStyle w:val="a3"/>
            <w:rFonts w:ascii="Arial Unicode MS" w:hAnsi="Arial Unicode MS"/>
            <w:sz w:val="18"/>
          </w:rPr>
          <w:t>9-1</w:t>
        </w:r>
        <w:r w:rsidRPr="00BB18BA">
          <w:rPr>
            <w:rStyle w:val="a3"/>
            <w:rFonts w:ascii="Arial Unicode MS" w:hAnsi="Arial Unicode MS"/>
            <w:sz w:val="18"/>
          </w:rPr>
          <w:t>條</w:t>
        </w:r>
      </w:hyperlink>
      <w:r w:rsidRPr="00BB18BA">
        <w:rPr>
          <w:rFonts w:ascii="Arial Unicode MS" w:hAnsi="Arial Unicode MS"/>
          <w:color w:val="666699"/>
          <w:sz w:val="18"/>
        </w:rPr>
        <w:t>條文；施行日期，由行政院定之</w:t>
      </w:r>
    </w:p>
    <w:p w14:paraId="264DC3DA" w14:textId="77777777" w:rsidR="00083333" w:rsidRPr="00BB21C5" w:rsidRDefault="00083333" w:rsidP="0099154E">
      <w:pPr>
        <w:ind w:leftChars="75" w:left="150"/>
        <w:jc w:val="both"/>
        <w:rPr>
          <w:rFonts w:ascii="Arial Unicode MS" w:hAnsi="Arial Unicode MS"/>
          <w:b/>
          <w:bCs/>
          <w:color w:val="666699"/>
          <w:sz w:val="18"/>
        </w:rPr>
      </w:pPr>
    </w:p>
    <w:p w14:paraId="0FE09B5F" w14:textId="77777777" w:rsidR="00083333" w:rsidRPr="007A3680" w:rsidRDefault="00845988" w:rsidP="007A3680">
      <w:pPr>
        <w:pStyle w:val="1"/>
        <w:rPr>
          <w:color w:val="990000"/>
        </w:rPr>
      </w:pPr>
      <w:bookmarkStart w:id="1" w:name="a章節索引"/>
      <w:bookmarkEnd w:id="1"/>
      <w:r w:rsidRPr="007A3680">
        <w:rPr>
          <w:color w:val="990000"/>
        </w:rPr>
        <w:t>【</w:t>
      </w:r>
      <w:r w:rsidRPr="007A3680">
        <w:rPr>
          <w:rFonts w:hint="eastAsia"/>
          <w:color w:val="990000"/>
        </w:rPr>
        <w:t>章節索引</w:t>
      </w:r>
      <w:r w:rsidRPr="007A3680">
        <w:rPr>
          <w:color w:val="990000"/>
        </w:rPr>
        <w:t>】</w:t>
      </w:r>
    </w:p>
    <w:p w14:paraId="4F54F1EA" w14:textId="06B2D96F" w:rsidR="002506FA" w:rsidRPr="002506FA" w:rsidRDefault="002506FA" w:rsidP="002506FA">
      <w:pPr>
        <w:ind w:leftChars="59" w:left="118"/>
        <w:rPr>
          <w:rFonts w:ascii="Arial Unicode MS" w:hAnsi="Arial Unicode MS"/>
          <w:color w:val="990000"/>
        </w:rPr>
      </w:pPr>
      <w:r w:rsidRPr="002506FA">
        <w:rPr>
          <w:rFonts w:ascii="Arial Unicode MS" w:hAnsi="Arial Unicode MS" w:hint="eastAsia"/>
          <w:color w:val="990000"/>
        </w:rPr>
        <w:t xml:space="preserve">第一章　</w:t>
      </w:r>
      <w:hyperlink w:anchor="_第一章__總" w:history="1">
        <w:r w:rsidRPr="00E97509">
          <w:rPr>
            <w:rStyle w:val="a3"/>
            <w:rFonts w:ascii="Arial Unicode MS" w:hAnsi="Arial Unicode MS" w:hint="eastAsia"/>
          </w:rPr>
          <w:t>總則</w:t>
        </w:r>
      </w:hyperlink>
      <w:r w:rsidRPr="002506FA">
        <w:rPr>
          <w:rFonts w:ascii="Arial Unicode MS" w:hAnsi="Arial Unicode MS" w:hint="eastAsia"/>
          <w:color w:val="990000"/>
        </w:rPr>
        <w:t xml:space="preserve">　§</w:t>
      </w:r>
      <w:r w:rsidRPr="002506FA">
        <w:rPr>
          <w:rFonts w:ascii="Arial Unicode MS" w:hAnsi="Arial Unicode MS" w:hint="eastAsia"/>
          <w:color w:val="990000"/>
        </w:rPr>
        <w:t>1</w:t>
      </w:r>
    </w:p>
    <w:p w14:paraId="08D18483" w14:textId="3F961870" w:rsidR="002506FA" w:rsidRPr="002506FA" w:rsidRDefault="002506FA" w:rsidP="002506FA">
      <w:pPr>
        <w:ind w:leftChars="59" w:left="118"/>
        <w:rPr>
          <w:rFonts w:ascii="Arial Unicode MS" w:hAnsi="Arial Unicode MS"/>
          <w:color w:val="990000"/>
        </w:rPr>
      </w:pPr>
      <w:r w:rsidRPr="002506FA">
        <w:rPr>
          <w:rFonts w:ascii="Arial Unicode MS" w:hAnsi="Arial Unicode MS" w:hint="eastAsia"/>
          <w:color w:val="990000"/>
        </w:rPr>
        <w:t xml:space="preserve">第二章　</w:t>
      </w:r>
      <w:hyperlink w:anchor="_第二章__退休儲金專戶之提繳及請領" w:history="1">
        <w:r w:rsidRPr="00E97509">
          <w:rPr>
            <w:rStyle w:val="a3"/>
            <w:rFonts w:ascii="Arial Unicode MS" w:hAnsi="Arial Unicode MS" w:hint="eastAsia"/>
          </w:rPr>
          <w:t>退休儲金專戶之提繳及請領</w:t>
        </w:r>
      </w:hyperlink>
      <w:r w:rsidRPr="002506FA">
        <w:rPr>
          <w:rFonts w:ascii="Arial Unicode MS" w:hAnsi="Arial Unicode MS" w:hint="eastAsia"/>
          <w:color w:val="990000"/>
        </w:rPr>
        <w:t xml:space="preserve">　§</w:t>
      </w:r>
      <w:r w:rsidRPr="002506FA">
        <w:rPr>
          <w:rFonts w:ascii="Arial Unicode MS" w:hAnsi="Arial Unicode MS" w:hint="eastAsia"/>
          <w:color w:val="990000"/>
        </w:rPr>
        <w:t>7</w:t>
      </w:r>
    </w:p>
    <w:p w14:paraId="68D55BA5" w14:textId="2A37323F" w:rsidR="002506FA" w:rsidRPr="002506FA" w:rsidRDefault="002506FA" w:rsidP="002506FA">
      <w:pPr>
        <w:ind w:leftChars="59" w:left="118"/>
        <w:rPr>
          <w:rFonts w:ascii="Arial Unicode MS" w:hAnsi="Arial Unicode MS"/>
          <w:color w:val="990000"/>
        </w:rPr>
      </w:pPr>
      <w:r w:rsidRPr="002506FA">
        <w:rPr>
          <w:rFonts w:ascii="Arial Unicode MS" w:hAnsi="Arial Unicode MS" w:hint="eastAsia"/>
          <w:color w:val="990000"/>
        </w:rPr>
        <w:t xml:space="preserve">第三章　</w:t>
      </w:r>
      <w:hyperlink w:anchor="_第三章__農民退休基金" w:history="1">
        <w:r w:rsidRPr="00E97509">
          <w:rPr>
            <w:rStyle w:val="a3"/>
            <w:rFonts w:ascii="Arial Unicode MS" w:hAnsi="Arial Unicode MS" w:hint="eastAsia"/>
          </w:rPr>
          <w:t>農民退休基金</w:t>
        </w:r>
      </w:hyperlink>
      <w:r w:rsidRPr="002506FA">
        <w:rPr>
          <w:rFonts w:ascii="Arial Unicode MS" w:hAnsi="Arial Unicode MS" w:hint="eastAsia"/>
          <w:color w:val="990000"/>
        </w:rPr>
        <w:t xml:space="preserve">　§</w:t>
      </w:r>
      <w:r w:rsidRPr="002506FA">
        <w:rPr>
          <w:rFonts w:ascii="Arial Unicode MS" w:hAnsi="Arial Unicode MS" w:hint="eastAsia"/>
          <w:color w:val="990000"/>
        </w:rPr>
        <w:t>22</w:t>
      </w:r>
    </w:p>
    <w:p w14:paraId="5C29C2C6" w14:textId="0D93B1C1" w:rsidR="002506FA" w:rsidRPr="002506FA" w:rsidRDefault="002506FA" w:rsidP="002506FA">
      <w:pPr>
        <w:ind w:leftChars="59" w:left="118"/>
        <w:rPr>
          <w:rFonts w:ascii="Arial Unicode MS" w:hAnsi="Arial Unicode MS"/>
          <w:color w:val="990000"/>
        </w:rPr>
      </w:pPr>
      <w:r w:rsidRPr="002506FA">
        <w:rPr>
          <w:rFonts w:ascii="Arial Unicode MS" w:hAnsi="Arial Unicode MS" w:hint="eastAsia"/>
          <w:color w:val="990000"/>
        </w:rPr>
        <w:t xml:space="preserve">第四章　</w:t>
      </w:r>
      <w:hyperlink w:anchor="_第四章__監督及經費" w:history="1">
        <w:r w:rsidRPr="00E97509">
          <w:rPr>
            <w:rStyle w:val="a3"/>
            <w:rFonts w:ascii="Arial Unicode MS" w:hAnsi="Arial Unicode MS" w:hint="eastAsia"/>
          </w:rPr>
          <w:t>監督及經費</w:t>
        </w:r>
      </w:hyperlink>
      <w:r w:rsidRPr="002506FA">
        <w:rPr>
          <w:rFonts w:ascii="Arial Unicode MS" w:hAnsi="Arial Unicode MS" w:hint="eastAsia"/>
          <w:color w:val="990000"/>
        </w:rPr>
        <w:t xml:space="preserve">　§</w:t>
      </w:r>
      <w:r w:rsidRPr="002506FA">
        <w:rPr>
          <w:rFonts w:ascii="Arial Unicode MS" w:hAnsi="Arial Unicode MS" w:hint="eastAsia"/>
          <w:color w:val="990000"/>
        </w:rPr>
        <w:t>27</w:t>
      </w:r>
    </w:p>
    <w:p w14:paraId="448FCF03" w14:textId="55B71894" w:rsidR="005A3BDD" w:rsidRPr="002506FA" w:rsidRDefault="002506FA" w:rsidP="002506FA">
      <w:pPr>
        <w:ind w:leftChars="59" w:left="118"/>
        <w:rPr>
          <w:rFonts w:ascii="Arial Unicode MS" w:hAnsi="Arial Unicode MS"/>
          <w:color w:val="990000"/>
        </w:rPr>
      </w:pPr>
      <w:r w:rsidRPr="002506FA">
        <w:rPr>
          <w:rFonts w:ascii="Arial Unicode MS" w:hAnsi="Arial Unicode MS" w:hint="eastAsia"/>
          <w:color w:val="990000"/>
        </w:rPr>
        <w:t xml:space="preserve">第五章　</w:t>
      </w:r>
      <w:hyperlink w:anchor="_第五章__附" w:history="1">
        <w:r w:rsidRPr="00E97509">
          <w:rPr>
            <w:rStyle w:val="a3"/>
            <w:rFonts w:ascii="Arial Unicode MS" w:hAnsi="Arial Unicode MS" w:hint="eastAsia"/>
          </w:rPr>
          <w:t>附則</w:t>
        </w:r>
      </w:hyperlink>
      <w:r w:rsidRPr="002506FA">
        <w:rPr>
          <w:rFonts w:ascii="Arial Unicode MS" w:hAnsi="Arial Unicode MS" w:hint="eastAsia"/>
          <w:color w:val="990000"/>
        </w:rPr>
        <w:t xml:space="preserve">　§</w:t>
      </w:r>
      <w:r w:rsidRPr="002506FA">
        <w:rPr>
          <w:rFonts w:ascii="Arial Unicode MS" w:hAnsi="Arial Unicode MS" w:hint="eastAsia"/>
          <w:color w:val="990000"/>
        </w:rPr>
        <w:t>31</w:t>
      </w:r>
    </w:p>
    <w:p w14:paraId="2C083694" w14:textId="5222986B" w:rsidR="002506FA" w:rsidRDefault="002506FA" w:rsidP="0099154E">
      <w:pPr>
        <w:ind w:leftChars="59" w:left="118"/>
        <w:rPr>
          <w:color w:val="990000"/>
        </w:rPr>
      </w:pPr>
    </w:p>
    <w:p w14:paraId="41BA42A8" w14:textId="36D4DEDC" w:rsidR="00A6011A" w:rsidRPr="007A3680" w:rsidRDefault="001C7FC0" w:rsidP="007A3680">
      <w:pPr>
        <w:pStyle w:val="1"/>
        <w:rPr>
          <w:color w:val="990000"/>
        </w:rPr>
      </w:pPr>
      <w:r>
        <w:rPr>
          <w:color w:val="990000"/>
        </w:rPr>
        <w:t>【法規內容】</w:t>
      </w:r>
    </w:p>
    <w:p w14:paraId="0881A14F" w14:textId="77777777" w:rsidR="00083333" w:rsidRDefault="00083333" w:rsidP="000116BF">
      <w:pPr>
        <w:pStyle w:val="1"/>
        <w:jc w:val="both"/>
      </w:pPr>
      <w:bookmarkStart w:id="2" w:name="_第一章__總"/>
      <w:bookmarkEnd w:id="2"/>
      <w:r>
        <w:t>第一章　　總　則</w:t>
      </w:r>
    </w:p>
    <w:p w14:paraId="31304C8D" w14:textId="77777777" w:rsidR="001C7FC0" w:rsidRDefault="00083333" w:rsidP="000116BF">
      <w:pPr>
        <w:pStyle w:val="2"/>
        <w:jc w:val="both"/>
      </w:pPr>
      <w:bookmarkStart w:id="3" w:name="a1"/>
      <w:bookmarkEnd w:id="3"/>
      <w:r>
        <w:t>第</w:t>
      </w:r>
      <w:r>
        <w:t>1</w:t>
      </w:r>
      <w:r w:rsidR="001C7FC0">
        <w:t>條</w:t>
      </w:r>
    </w:p>
    <w:p w14:paraId="15DC5504" w14:textId="47CF5EB3" w:rsidR="00083333" w:rsidRPr="00793FD5"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793FD5">
        <w:rPr>
          <w:color w:val="17365D"/>
        </w:rPr>
        <w:t>為鼓勵農民儲蓄養老，增進農民退休生活保障，安定農村社會並促進農業經濟發展，特制定本條例。</w:t>
      </w:r>
    </w:p>
    <w:p w14:paraId="1098B175" w14:textId="70615879" w:rsidR="001C7FC0" w:rsidRPr="0092025B" w:rsidRDefault="00083333" w:rsidP="000116BF">
      <w:pPr>
        <w:pStyle w:val="2"/>
        <w:jc w:val="both"/>
        <w:rPr>
          <w:b w:val="0"/>
        </w:rPr>
      </w:pPr>
      <w:bookmarkStart w:id="4" w:name="a2"/>
      <w:bookmarkEnd w:id="4"/>
      <w:r>
        <w:t>第</w:t>
      </w:r>
      <w:r>
        <w:t>2</w:t>
      </w:r>
      <w:r w:rsidR="001C7FC0">
        <w:t>條</w:t>
      </w:r>
      <w:r w:rsidR="0092025B" w:rsidRPr="0092025B">
        <w:rPr>
          <w:rFonts w:ascii="新細明體" w:hAnsi="新細明體" w:hint="eastAsia"/>
          <w:b w:val="0"/>
          <w:bCs w:val="0"/>
          <w:color w:val="FFFFFF" w:themeColor="background1"/>
        </w:rPr>
        <w:t>∵</w:t>
      </w:r>
    </w:p>
    <w:p w14:paraId="02D6F42B" w14:textId="4FE63395" w:rsidR="00793FD5" w:rsidRPr="00260DA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1</w:t>
      </w:r>
      <w:r w:rsidRPr="00260DA5">
        <w:rPr>
          <w:rFonts w:hint="eastAsia"/>
          <w:color w:val="404040" w:themeColor="text1" w:themeTint="BF"/>
          <w:sz w:val="18"/>
        </w:rPr>
        <w:t>﹞</w:t>
      </w:r>
      <w:r w:rsidRPr="00260DA5">
        <w:rPr>
          <w:rFonts w:hint="eastAsia"/>
          <w:color w:val="17365D"/>
        </w:rPr>
        <w:t>本條例之主管機關為</w:t>
      </w:r>
      <w:hyperlink r:id="rId21" w:tgtFrame="_blank" w:history="1">
        <w:r w:rsidR="003930D3" w:rsidRPr="003930D3">
          <w:rPr>
            <w:rStyle w:val="a3"/>
            <w:rFonts w:ascii="Arial Unicode MS" w:hAnsi="Arial Unicode MS"/>
            <w:szCs w:val="26"/>
          </w:rPr>
          <w:t>農業部</w:t>
        </w:r>
      </w:hyperlink>
      <w:r w:rsidRPr="00260DA5">
        <w:rPr>
          <w:rFonts w:hint="eastAsia"/>
          <w:color w:val="17365D"/>
        </w:rPr>
        <w:t>。</w:t>
      </w:r>
    </w:p>
    <w:p w14:paraId="23FCD7CB" w14:textId="2877A529" w:rsidR="00793FD5" w:rsidRPr="00793FD5" w:rsidRDefault="00910748" w:rsidP="00910748">
      <w:pPr>
        <w:pStyle w:val="3"/>
        <w:rPr>
          <w:color w:val="404040" w:themeColor="text1" w:themeTint="BF"/>
          <w:sz w:val="18"/>
        </w:rPr>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22" w:history="1">
        <w:r w:rsidRPr="00CD04EE">
          <w:rPr>
            <w:rStyle w:val="a3"/>
          </w:rPr>
          <w:t>比對程式</w:t>
        </w:r>
      </w:hyperlink>
    </w:p>
    <w:p w14:paraId="2B656E98" w14:textId="01AF7C70" w:rsidR="00083333" w:rsidRPr="0092025B" w:rsidRDefault="001C7FC0" w:rsidP="000116BF">
      <w:pPr>
        <w:ind w:left="142"/>
        <w:jc w:val="both"/>
        <w:rPr>
          <w:color w:val="5F5F5F"/>
        </w:rPr>
      </w:pPr>
      <w:r w:rsidRPr="00910748">
        <w:rPr>
          <w:color w:val="5F5F5F"/>
          <w:sz w:val="18"/>
        </w:rPr>
        <w:t>﹝</w:t>
      </w:r>
      <w:r w:rsidRPr="00910748">
        <w:rPr>
          <w:color w:val="5F5F5F"/>
          <w:sz w:val="18"/>
        </w:rPr>
        <w:t>1</w:t>
      </w:r>
      <w:r w:rsidRPr="00910748">
        <w:rPr>
          <w:color w:val="5F5F5F"/>
          <w:sz w:val="18"/>
        </w:rPr>
        <w:t>﹞</w:t>
      </w:r>
      <w:r w:rsidR="00083333" w:rsidRPr="00910748">
        <w:rPr>
          <w:color w:val="5F5F5F"/>
        </w:rPr>
        <w:t>本條例之主管機關為</w:t>
      </w:r>
      <w:hyperlink r:id="rId23" w:tgtFrame="_blank" w:history="1">
        <w:r w:rsidR="00F2254E" w:rsidRPr="00910748">
          <w:rPr>
            <w:rStyle w:val="a3"/>
            <w:color w:val="5F5F5F"/>
            <w:szCs w:val="26"/>
          </w:rPr>
          <w:t>行政院農業委員會</w:t>
        </w:r>
      </w:hyperlink>
      <w:r w:rsidR="00083333" w:rsidRPr="00910748">
        <w:rPr>
          <w:color w:val="5F5F5F"/>
        </w:rPr>
        <w:t>。</w:t>
      </w:r>
      <w:r w:rsidR="0092025B" w:rsidRPr="0092025B">
        <w:rPr>
          <w:rFonts w:ascii="新細明體" w:hAnsi="新細明體" w:hint="eastAsia"/>
          <w:color w:val="FFFFFF" w:themeColor="background1"/>
        </w:rPr>
        <w:t>∴</w:t>
      </w:r>
    </w:p>
    <w:p w14:paraId="14ADBCC2" w14:textId="6ACEFB59" w:rsidR="001C7FC0" w:rsidRDefault="00083333" w:rsidP="000116BF">
      <w:pPr>
        <w:pStyle w:val="2"/>
        <w:jc w:val="both"/>
      </w:pPr>
      <w:bookmarkStart w:id="5" w:name="a3"/>
      <w:bookmarkEnd w:id="5"/>
      <w:r>
        <w:t>第</w:t>
      </w:r>
      <w:r>
        <w:t>3</w:t>
      </w:r>
      <w:r w:rsidR="001C7FC0">
        <w:t>條</w:t>
      </w:r>
      <w:r w:rsidR="0092025B" w:rsidRPr="0092025B">
        <w:rPr>
          <w:rFonts w:ascii="新細明體" w:hAnsi="新細明體" w:hint="eastAsia"/>
          <w:b w:val="0"/>
          <w:bCs w:val="0"/>
          <w:color w:val="FFFFFF" w:themeColor="background1"/>
        </w:rPr>
        <w:t>∵</w:t>
      </w:r>
    </w:p>
    <w:p w14:paraId="6A600090" w14:textId="77777777"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1</w:t>
      </w:r>
      <w:r w:rsidRPr="00260DA5">
        <w:rPr>
          <w:rFonts w:hint="eastAsia"/>
          <w:color w:val="404040" w:themeColor="text1" w:themeTint="BF"/>
          <w:sz w:val="18"/>
        </w:rPr>
        <w:t>﹞</w:t>
      </w:r>
      <w:r w:rsidRPr="00260DA5">
        <w:rPr>
          <w:rFonts w:hint="eastAsia"/>
          <w:color w:val="17365D"/>
        </w:rPr>
        <w:t>本條例所定農民退休儲金，由農民及主管機關按月共同提繳</w:t>
      </w:r>
      <w:r>
        <w:rPr>
          <w:rFonts w:hint="eastAsia"/>
          <w:color w:val="17365D"/>
        </w:rPr>
        <w:t>。</w:t>
      </w:r>
    </w:p>
    <w:p w14:paraId="00028EE6" w14:textId="77777777" w:rsidR="00793FD5" w:rsidRPr="00260DA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2</w:t>
      </w:r>
      <w:r w:rsidRPr="00260DA5">
        <w:rPr>
          <w:rFonts w:hint="eastAsia"/>
          <w:color w:val="404040" w:themeColor="text1" w:themeTint="BF"/>
          <w:sz w:val="18"/>
        </w:rPr>
        <w:t>﹞</w:t>
      </w:r>
      <w:r w:rsidRPr="00260DA5">
        <w:rPr>
          <w:rFonts w:hint="eastAsia"/>
          <w:color w:val="17365D"/>
        </w:rPr>
        <w:t>未滿六十五歲且未領取相關社會保險老年給付之農民，符合下列各款資格條件之一，得依本條例提繳農民退休儲金：</w:t>
      </w:r>
    </w:p>
    <w:p w14:paraId="7D30C752" w14:textId="77777777" w:rsidR="00793FD5" w:rsidRDefault="00793FD5" w:rsidP="00793FD5">
      <w:pPr>
        <w:ind w:left="142"/>
        <w:rPr>
          <w:color w:val="17365D"/>
        </w:rPr>
      </w:pPr>
      <w:r w:rsidRPr="00260DA5">
        <w:rPr>
          <w:rFonts w:hint="eastAsia"/>
          <w:color w:val="17365D"/>
        </w:rPr>
        <w:t xml:space="preserve">　　一、實際從事農業工作之農民健康保險（以下簡稱農保）被保險人</w:t>
      </w:r>
      <w:r>
        <w:rPr>
          <w:rFonts w:hint="eastAsia"/>
          <w:color w:val="17365D"/>
        </w:rPr>
        <w:t>。</w:t>
      </w:r>
    </w:p>
    <w:p w14:paraId="535B96B7" w14:textId="77777777" w:rsidR="00793FD5" w:rsidRDefault="00793FD5" w:rsidP="00793FD5">
      <w:pPr>
        <w:ind w:left="142"/>
        <w:rPr>
          <w:color w:val="17365D"/>
        </w:rPr>
      </w:pPr>
      <w:r>
        <w:rPr>
          <w:rFonts w:hint="eastAsia"/>
          <w:color w:val="17365D"/>
        </w:rPr>
        <w:t xml:space="preserve">　　</w:t>
      </w:r>
      <w:r w:rsidRPr="00260DA5">
        <w:rPr>
          <w:rFonts w:hint="eastAsia"/>
          <w:color w:val="17365D"/>
        </w:rPr>
        <w:t>二</w:t>
      </w:r>
      <w:r>
        <w:rPr>
          <w:rFonts w:hint="eastAsia"/>
          <w:color w:val="17365D"/>
        </w:rPr>
        <w:t>、</w:t>
      </w:r>
      <w:r w:rsidRPr="00260DA5">
        <w:rPr>
          <w:rFonts w:hint="eastAsia"/>
          <w:color w:val="17365D"/>
        </w:rPr>
        <w:t>參加勞工保險或國民年金保險之實際從事農業工作者，且無雇主依法為其提撥（繳）職業退休金之被</w:t>
      </w:r>
      <w:r w:rsidRPr="00260DA5">
        <w:rPr>
          <w:rFonts w:hint="eastAsia"/>
          <w:color w:val="17365D"/>
        </w:rPr>
        <w:lastRenderedPageBreak/>
        <w:t>保險人</w:t>
      </w:r>
      <w:r>
        <w:rPr>
          <w:rFonts w:hint="eastAsia"/>
          <w:color w:val="17365D"/>
        </w:rPr>
        <w:t>。</w:t>
      </w:r>
    </w:p>
    <w:p w14:paraId="7BB1D0E7" w14:textId="77777777"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3</w:t>
      </w:r>
      <w:r w:rsidRPr="00260DA5">
        <w:rPr>
          <w:rFonts w:hint="eastAsia"/>
          <w:color w:val="404040" w:themeColor="text1" w:themeTint="BF"/>
          <w:sz w:val="18"/>
        </w:rPr>
        <w:t>﹞</w:t>
      </w:r>
      <w:r w:rsidRPr="00260DA5">
        <w:rPr>
          <w:rFonts w:hint="eastAsia"/>
          <w:color w:val="17365D"/>
        </w:rPr>
        <w:t>前項農民依本條例提繳農民退休儲金期間應持續為農保、勞工保險或國民年金保險被保險人</w:t>
      </w:r>
      <w:r>
        <w:rPr>
          <w:rFonts w:hint="eastAsia"/>
          <w:color w:val="17365D"/>
        </w:rPr>
        <w:t>。</w:t>
      </w:r>
    </w:p>
    <w:p w14:paraId="6FA839BB" w14:textId="77777777" w:rsidR="00793FD5" w:rsidRPr="00260DA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4</w:t>
      </w:r>
      <w:r w:rsidRPr="00260DA5">
        <w:rPr>
          <w:rFonts w:hint="eastAsia"/>
          <w:color w:val="404040" w:themeColor="text1" w:themeTint="BF"/>
          <w:sz w:val="18"/>
        </w:rPr>
        <w:t>﹞</w:t>
      </w:r>
      <w:r w:rsidRPr="00260DA5">
        <w:rPr>
          <w:rFonts w:hint="eastAsia"/>
          <w:color w:val="17365D"/>
        </w:rPr>
        <w:t>第二項第二款之實際從事農業工作者，其資格條件、應檢附文件、申請與審查程序及其他應遵行事項之辦法，由主管機關定之。</w:t>
      </w:r>
    </w:p>
    <w:p w14:paraId="42A9D40A" w14:textId="68E7CC66" w:rsidR="00793FD5" w:rsidRPr="00793FD5" w:rsidRDefault="00910748" w:rsidP="00793FD5">
      <w:pPr>
        <w:pStyle w:val="3"/>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24" w:history="1">
        <w:r w:rsidRPr="00CD04EE">
          <w:rPr>
            <w:rStyle w:val="a3"/>
          </w:rPr>
          <w:t>比對程式</w:t>
        </w:r>
      </w:hyperlink>
    </w:p>
    <w:p w14:paraId="61B6A952" w14:textId="684859B9" w:rsidR="001C7FC0" w:rsidRPr="003930D3" w:rsidRDefault="001C7FC0" w:rsidP="000116BF">
      <w:pPr>
        <w:ind w:left="142"/>
        <w:jc w:val="both"/>
        <w:rPr>
          <w:color w:val="5F5F5F"/>
        </w:rPr>
      </w:pPr>
      <w:r w:rsidRPr="003930D3">
        <w:rPr>
          <w:color w:val="5F5F5F"/>
          <w:sz w:val="18"/>
        </w:rPr>
        <w:t>﹝</w:t>
      </w:r>
      <w:r w:rsidRPr="003930D3">
        <w:rPr>
          <w:color w:val="5F5F5F"/>
          <w:sz w:val="18"/>
        </w:rPr>
        <w:t>1</w:t>
      </w:r>
      <w:r w:rsidRPr="003930D3">
        <w:rPr>
          <w:color w:val="5F5F5F"/>
          <w:sz w:val="18"/>
        </w:rPr>
        <w:t>﹞</w:t>
      </w:r>
      <w:r w:rsidR="00083333" w:rsidRPr="003930D3">
        <w:rPr>
          <w:color w:val="5F5F5F"/>
        </w:rPr>
        <w:t>本條例所定農民退休儲金，由農民及主管機關按月共同提繳</w:t>
      </w:r>
      <w:r w:rsidRPr="003930D3">
        <w:rPr>
          <w:color w:val="5F5F5F"/>
        </w:rPr>
        <w:t>。</w:t>
      </w:r>
    </w:p>
    <w:p w14:paraId="0A38F6AD" w14:textId="6D8DBB22" w:rsidR="001C7FC0" w:rsidRPr="003930D3" w:rsidRDefault="001C7FC0" w:rsidP="000116BF">
      <w:pPr>
        <w:ind w:left="142"/>
        <w:jc w:val="both"/>
        <w:rPr>
          <w:color w:val="5F5F5F"/>
        </w:rPr>
      </w:pPr>
      <w:r w:rsidRPr="003930D3">
        <w:rPr>
          <w:color w:val="5F5F5F"/>
          <w:sz w:val="18"/>
        </w:rPr>
        <w:t>﹝</w:t>
      </w:r>
      <w:r w:rsidRPr="003930D3">
        <w:rPr>
          <w:color w:val="5F5F5F"/>
          <w:sz w:val="18"/>
        </w:rPr>
        <w:t>2</w:t>
      </w:r>
      <w:r w:rsidRPr="003930D3">
        <w:rPr>
          <w:color w:val="5F5F5F"/>
          <w:sz w:val="18"/>
        </w:rPr>
        <w:t>﹞</w:t>
      </w:r>
      <w:r w:rsidRPr="003930D3">
        <w:rPr>
          <w:color w:val="5F5F5F"/>
        </w:rPr>
        <w:t>符合下列各款資格條件之農民，得依本條例提繳農民退休儲金：</w:t>
      </w:r>
    </w:p>
    <w:p w14:paraId="465BF39C" w14:textId="77777777" w:rsidR="001C7FC0" w:rsidRPr="003930D3" w:rsidRDefault="001C7FC0" w:rsidP="000116BF">
      <w:pPr>
        <w:ind w:left="142"/>
        <w:jc w:val="both"/>
        <w:rPr>
          <w:color w:val="5F5F5F"/>
        </w:rPr>
      </w:pPr>
      <w:r w:rsidRPr="003930D3">
        <w:rPr>
          <w:color w:val="5F5F5F"/>
        </w:rPr>
        <w:t xml:space="preserve">　　一、未滿六十五歲實際從事農業工作之農民健康保險（以下簡稱農保）被保險人。</w:t>
      </w:r>
    </w:p>
    <w:p w14:paraId="4C60B2F7" w14:textId="509D7A51" w:rsidR="001C7FC0" w:rsidRPr="003930D3" w:rsidRDefault="001C7FC0" w:rsidP="000116BF">
      <w:pPr>
        <w:ind w:left="142"/>
        <w:jc w:val="both"/>
        <w:rPr>
          <w:color w:val="5F5F5F"/>
        </w:rPr>
      </w:pPr>
      <w:r w:rsidRPr="003930D3">
        <w:rPr>
          <w:color w:val="5F5F5F"/>
        </w:rPr>
        <w:t xml:space="preserve">　　二、未領取相關社會保險老年給付。</w:t>
      </w:r>
    </w:p>
    <w:p w14:paraId="479D6DAC" w14:textId="5B333918" w:rsidR="00083333" w:rsidRPr="003930D3" w:rsidRDefault="001C7FC0" w:rsidP="000116BF">
      <w:pPr>
        <w:ind w:left="142"/>
        <w:jc w:val="both"/>
        <w:rPr>
          <w:color w:val="5F5F5F"/>
        </w:rPr>
      </w:pPr>
      <w:r w:rsidRPr="003930D3">
        <w:rPr>
          <w:color w:val="5F5F5F"/>
          <w:sz w:val="18"/>
        </w:rPr>
        <w:t>﹝</w:t>
      </w:r>
      <w:r w:rsidRPr="003930D3">
        <w:rPr>
          <w:color w:val="5F5F5F"/>
          <w:sz w:val="18"/>
        </w:rPr>
        <w:t>3</w:t>
      </w:r>
      <w:r w:rsidRPr="003930D3">
        <w:rPr>
          <w:color w:val="5F5F5F"/>
          <w:sz w:val="18"/>
        </w:rPr>
        <w:t>﹞</w:t>
      </w:r>
      <w:r w:rsidR="00083333" w:rsidRPr="003930D3">
        <w:rPr>
          <w:color w:val="5F5F5F"/>
        </w:rPr>
        <w:t>前項農民依本條例提繳農民退休儲金期間應持續為農保被保險人。</w:t>
      </w:r>
      <w:r w:rsidR="004E29F5" w:rsidRPr="00A40BC5">
        <w:rPr>
          <w:rFonts w:ascii="新細明體" w:hAnsi="新細明體" w:hint="eastAsia"/>
          <w:color w:val="FFFFFF" w:themeColor="background1"/>
        </w:rPr>
        <w:t>∴</w:t>
      </w:r>
    </w:p>
    <w:p w14:paraId="4494DF7B" w14:textId="79C09E0C" w:rsidR="001C7FC0" w:rsidRDefault="00433837" w:rsidP="00433837">
      <w:pPr>
        <w:pStyle w:val="2"/>
      </w:pPr>
      <w:bookmarkStart w:id="6" w:name="a3b1"/>
      <w:bookmarkEnd w:id="6"/>
      <w:r w:rsidRPr="00CD2AB7">
        <w:rPr>
          <w:rFonts w:hint="eastAsia"/>
        </w:rPr>
        <w:t>第</w:t>
      </w:r>
      <w:r>
        <w:rPr>
          <w:rFonts w:hint="eastAsia"/>
        </w:rPr>
        <w:t>3</w:t>
      </w:r>
      <w:r>
        <w:t>-1</w:t>
      </w:r>
      <w:r w:rsidR="001C7FC0">
        <w:rPr>
          <w:rFonts w:hint="eastAsia"/>
        </w:rPr>
        <w:t>條</w:t>
      </w:r>
      <w:r w:rsidR="0092025B" w:rsidRPr="0092025B">
        <w:rPr>
          <w:rFonts w:ascii="新細明體" w:hAnsi="新細明體" w:hint="eastAsia"/>
          <w:b w:val="0"/>
          <w:bCs w:val="0"/>
          <w:color w:val="FFFFFF" w:themeColor="background1"/>
        </w:rPr>
        <w:t>∵</w:t>
      </w:r>
    </w:p>
    <w:p w14:paraId="7A4AF4B7" w14:textId="77777777" w:rsidR="00793FD5" w:rsidRPr="00260DA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1</w:t>
      </w:r>
      <w:r w:rsidRPr="00260DA5">
        <w:rPr>
          <w:rFonts w:hint="eastAsia"/>
          <w:color w:val="404040" w:themeColor="text1" w:themeTint="BF"/>
          <w:sz w:val="18"/>
        </w:rPr>
        <w:t>﹞</w:t>
      </w:r>
      <w:r w:rsidRPr="00260DA5">
        <w:rPr>
          <w:rFonts w:hint="eastAsia"/>
          <w:color w:val="17365D"/>
        </w:rPr>
        <w:t>已領取軍人保險退伍給付，符合下列各款資格條件之一者，得依前條規定提繳農民退休儲金，不受前條第二項所定未領取相關社會保險老年給付之限制：</w:t>
      </w:r>
    </w:p>
    <w:p w14:paraId="289B1B40" w14:textId="60A26E48" w:rsidR="00793FD5" w:rsidRDefault="00793FD5" w:rsidP="00793FD5">
      <w:pPr>
        <w:ind w:left="142"/>
        <w:rPr>
          <w:color w:val="17365D"/>
        </w:rPr>
      </w:pPr>
      <w:r w:rsidRPr="00260DA5">
        <w:rPr>
          <w:rFonts w:hint="eastAsia"/>
          <w:color w:val="17365D"/>
        </w:rPr>
        <w:t xml:space="preserve">　　一、屬前條第二項第一款規定者，且以依農民健康保險條例</w:t>
      </w:r>
      <w:r w:rsidRPr="00CD2AB7">
        <w:rPr>
          <w:rFonts w:hint="eastAsia"/>
          <w:color w:val="17365D"/>
        </w:rPr>
        <w:t>第</w:t>
      </w:r>
      <w:hyperlink r:id="rId25" w:anchor="a5b1" w:history="1">
        <w:r w:rsidRPr="001C7FC0">
          <w:rPr>
            <w:rStyle w:val="a3"/>
            <w:rFonts w:ascii="Times New Roman" w:hAnsi="Times New Roman" w:hint="eastAsia"/>
          </w:rPr>
          <w:t>五條之一</w:t>
        </w:r>
      </w:hyperlink>
      <w:r w:rsidRPr="00260DA5">
        <w:rPr>
          <w:rFonts w:hint="eastAsia"/>
          <w:color w:val="17365D"/>
        </w:rPr>
        <w:t>規定參加農保者為限</w:t>
      </w:r>
      <w:r>
        <w:rPr>
          <w:rFonts w:hint="eastAsia"/>
          <w:color w:val="17365D"/>
        </w:rPr>
        <w:t>。</w:t>
      </w:r>
    </w:p>
    <w:p w14:paraId="61712902" w14:textId="77777777" w:rsidR="00793FD5" w:rsidRPr="00260DA5" w:rsidRDefault="00793FD5" w:rsidP="00793FD5">
      <w:pPr>
        <w:ind w:left="142"/>
        <w:rPr>
          <w:color w:val="17365D"/>
        </w:rPr>
      </w:pPr>
      <w:r>
        <w:rPr>
          <w:rFonts w:hint="eastAsia"/>
          <w:color w:val="17365D"/>
        </w:rPr>
        <w:t xml:space="preserve">　　</w:t>
      </w:r>
      <w:r w:rsidRPr="00260DA5">
        <w:rPr>
          <w:rFonts w:hint="eastAsia"/>
          <w:color w:val="17365D"/>
        </w:rPr>
        <w:t>二</w:t>
      </w:r>
      <w:r>
        <w:rPr>
          <w:rFonts w:hint="eastAsia"/>
          <w:color w:val="17365D"/>
        </w:rPr>
        <w:t>、</w:t>
      </w:r>
      <w:r w:rsidRPr="00260DA5">
        <w:rPr>
          <w:rFonts w:hint="eastAsia"/>
          <w:color w:val="17365D"/>
        </w:rPr>
        <w:t>屬前條第二項第二款規定者，且符合下列情形：</w:t>
      </w:r>
    </w:p>
    <w:p w14:paraId="4D3F2BDC" w14:textId="77777777" w:rsidR="00793FD5" w:rsidRDefault="00793FD5" w:rsidP="00793FD5">
      <w:pPr>
        <w:ind w:left="142"/>
        <w:rPr>
          <w:color w:val="17365D"/>
        </w:rPr>
      </w:pPr>
      <w:r w:rsidRPr="00260DA5">
        <w:rPr>
          <w:rFonts w:hint="eastAsia"/>
          <w:color w:val="17365D"/>
        </w:rPr>
        <w:t xml:space="preserve">　　（一）首次申請開始提繳農民退休儲金時為五十歲以下</w:t>
      </w:r>
      <w:r>
        <w:rPr>
          <w:rFonts w:hint="eastAsia"/>
          <w:color w:val="17365D"/>
        </w:rPr>
        <w:t>。</w:t>
      </w:r>
    </w:p>
    <w:p w14:paraId="0B82739D" w14:textId="5FBB37B3" w:rsidR="00793FD5" w:rsidRDefault="00793FD5" w:rsidP="00793FD5">
      <w:pPr>
        <w:ind w:left="142"/>
        <w:rPr>
          <w:color w:val="17365D"/>
        </w:rPr>
      </w:pPr>
      <w:r>
        <w:rPr>
          <w:rFonts w:hint="eastAsia"/>
          <w:color w:val="17365D"/>
        </w:rPr>
        <w:t xml:space="preserve">　　（</w:t>
      </w:r>
      <w:r w:rsidRPr="00260DA5">
        <w:rPr>
          <w:rFonts w:hint="eastAsia"/>
          <w:color w:val="17365D"/>
        </w:rPr>
        <w:t>二）未領取陸海空軍軍官士官服役條例第</w:t>
      </w:r>
      <w:hyperlink r:id="rId26" w:anchor="b23" w:history="1">
        <w:r w:rsidRPr="0047203C">
          <w:rPr>
            <w:rStyle w:val="a3"/>
            <w:rFonts w:ascii="Times New Roman" w:hAnsi="Times New Roman" w:hint="eastAsia"/>
          </w:rPr>
          <w:t>二十三</w:t>
        </w:r>
      </w:hyperlink>
      <w:r w:rsidRPr="00260DA5">
        <w:rPr>
          <w:rFonts w:hint="eastAsia"/>
          <w:color w:val="17365D"/>
        </w:rPr>
        <w:t>條第一項第二款所定退休俸或退伍金。但具領取資格而未領取者，不適用之</w:t>
      </w:r>
      <w:r>
        <w:rPr>
          <w:rFonts w:hint="eastAsia"/>
          <w:color w:val="17365D"/>
        </w:rPr>
        <w:t>。</w:t>
      </w:r>
    </w:p>
    <w:p w14:paraId="2699F599" w14:textId="77777777"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2</w:t>
      </w:r>
      <w:r w:rsidRPr="00260DA5">
        <w:rPr>
          <w:rFonts w:hint="eastAsia"/>
          <w:color w:val="404040" w:themeColor="text1" w:themeTint="BF"/>
          <w:sz w:val="18"/>
        </w:rPr>
        <w:t>﹞</w:t>
      </w:r>
      <w:r w:rsidRPr="00260DA5">
        <w:rPr>
          <w:rFonts w:hint="eastAsia"/>
          <w:color w:val="17365D"/>
        </w:rPr>
        <w:t>曾依前項規定提繳農民退休儲金，於停繳之翌日起算五年內依前條規定再次參加提繳農民退休儲金者，亦不受前條第二項所定未領取相關社會保險老年給付之限制</w:t>
      </w:r>
      <w:r>
        <w:rPr>
          <w:rFonts w:hint="eastAsia"/>
          <w:color w:val="17365D"/>
        </w:rPr>
        <w:t>。</w:t>
      </w:r>
    </w:p>
    <w:p w14:paraId="7B6FC4D2" w14:textId="77777777" w:rsidR="00793FD5" w:rsidRPr="00260DA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3</w:t>
      </w:r>
      <w:r w:rsidRPr="00260DA5">
        <w:rPr>
          <w:rFonts w:hint="eastAsia"/>
          <w:color w:val="404040" w:themeColor="text1" w:themeTint="BF"/>
          <w:sz w:val="18"/>
        </w:rPr>
        <w:t>﹞</w:t>
      </w:r>
      <w:r w:rsidRPr="00260DA5">
        <w:rPr>
          <w:rFonts w:hint="eastAsia"/>
          <w:color w:val="17365D"/>
        </w:rPr>
        <w:t>依前二項規定提繳農民退休儲金者，應未領取軍人保險退伍給付以外之其他社會保險老年給付。</w:t>
      </w:r>
    </w:p>
    <w:p w14:paraId="26364C8E" w14:textId="1F995646" w:rsidR="00793FD5" w:rsidRDefault="00910748" w:rsidP="00910748">
      <w:pPr>
        <w:pStyle w:val="3"/>
        <w:rPr>
          <w:color w:val="404040" w:themeColor="text1" w:themeTint="BF"/>
          <w:sz w:val="18"/>
        </w:rPr>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27" w:history="1">
        <w:r w:rsidRPr="00CD04EE">
          <w:rPr>
            <w:rStyle w:val="a3"/>
          </w:rPr>
          <w:t>比對程式</w:t>
        </w:r>
      </w:hyperlink>
    </w:p>
    <w:p w14:paraId="6D0EF2F3" w14:textId="581DE82B" w:rsidR="00433837" w:rsidRPr="00793FD5" w:rsidRDefault="001C7FC0" w:rsidP="00433837">
      <w:pPr>
        <w:ind w:left="142"/>
        <w:rPr>
          <w:color w:val="5F5F5F"/>
        </w:rPr>
      </w:pPr>
      <w:r w:rsidRPr="00793FD5">
        <w:rPr>
          <w:rFonts w:hint="eastAsia"/>
          <w:color w:val="5F5F5F"/>
          <w:sz w:val="18"/>
        </w:rPr>
        <w:t>﹝</w:t>
      </w:r>
      <w:r w:rsidRPr="00793FD5">
        <w:rPr>
          <w:rFonts w:hint="eastAsia"/>
          <w:color w:val="5F5F5F"/>
          <w:sz w:val="18"/>
        </w:rPr>
        <w:t>1</w:t>
      </w:r>
      <w:r w:rsidRPr="00793FD5">
        <w:rPr>
          <w:rFonts w:hint="eastAsia"/>
          <w:color w:val="5F5F5F"/>
          <w:sz w:val="18"/>
        </w:rPr>
        <w:t>﹞</w:t>
      </w:r>
      <w:r w:rsidR="00433837" w:rsidRPr="00793FD5">
        <w:rPr>
          <w:rFonts w:hint="eastAsia"/>
          <w:color w:val="5F5F5F"/>
        </w:rPr>
        <w:t>已領取軍人保險退伍給付，並依農民健康保險條例第</w:t>
      </w:r>
      <w:hyperlink r:id="rId28" w:anchor="a5b1" w:history="1">
        <w:r w:rsidR="00433837" w:rsidRPr="00793FD5">
          <w:rPr>
            <w:rStyle w:val="a3"/>
            <w:rFonts w:ascii="Times New Roman" w:hAnsi="Times New Roman" w:hint="eastAsia"/>
            <w:color w:val="5F5F5F"/>
          </w:rPr>
          <w:t>五條之一</w:t>
        </w:r>
      </w:hyperlink>
      <w:r w:rsidR="00433837" w:rsidRPr="00793FD5">
        <w:rPr>
          <w:rFonts w:hint="eastAsia"/>
          <w:color w:val="5F5F5F"/>
        </w:rPr>
        <w:t>規定參加農保之被保險人，得依前條規定提繳農民退休儲金，不受前條第二項第二款所定未領取相關社會保險老年給付之限制。</w:t>
      </w:r>
      <w:r w:rsidR="004E29F5" w:rsidRPr="00A40BC5">
        <w:rPr>
          <w:rFonts w:ascii="新細明體" w:hAnsi="新細明體" w:hint="eastAsia"/>
          <w:color w:val="FFFFFF" w:themeColor="background1"/>
        </w:rPr>
        <w:t>∴</w:t>
      </w:r>
    </w:p>
    <w:p w14:paraId="71EF93E5" w14:textId="77777777" w:rsidR="001C7FC0" w:rsidRDefault="00083333" w:rsidP="000116BF">
      <w:pPr>
        <w:pStyle w:val="2"/>
        <w:jc w:val="both"/>
      </w:pPr>
      <w:bookmarkStart w:id="7" w:name="a4"/>
      <w:bookmarkEnd w:id="7"/>
      <w:r>
        <w:t>第</w:t>
      </w:r>
      <w:r>
        <w:t>4</w:t>
      </w:r>
      <w:r w:rsidR="001C7FC0">
        <w:t>條</w:t>
      </w:r>
    </w:p>
    <w:p w14:paraId="1CD5EEE8" w14:textId="5F34D2D7" w:rsidR="001C7FC0" w:rsidRPr="003930D3"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農民退休儲金收支、保管業務及農民退休基金之運用、經營及管理業務之監理，應聘請政府機關代表、農民代表及專家學者，以農民退休儲金監理會（以下簡稱監理會）行之</w:t>
      </w:r>
      <w:r w:rsidRPr="003930D3">
        <w:rPr>
          <w:color w:val="17365D"/>
        </w:rPr>
        <w:t>。</w:t>
      </w:r>
    </w:p>
    <w:p w14:paraId="7C92E433" w14:textId="185CC74E" w:rsidR="00083333" w:rsidRPr="00EC4CC4"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2</w:t>
      </w:r>
      <w:r w:rsidRPr="001C7FC0">
        <w:rPr>
          <w:color w:val="404040" w:themeColor="text1" w:themeTint="BF"/>
          <w:sz w:val="18"/>
        </w:rPr>
        <w:t>﹞</w:t>
      </w:r>
      <w:r w:rsidR="00083333" w:rsidRPr="00EC4CC4">
        <w:rPr>
          <w:color w:val="17365D"/>
        </w:rPr>
        <w:t>前項監理會之監理事項、程序、人員組成、任期與遴聘及其他相關事項之</w:t>
      </w:r>
      <w:hyperlink r:id="rId29" w:history="1">
        <w:r w:rsidR="00083333" w:rsidRPr="000335FE">
          <w:rPr>
            <w:rStyle w:val="a3"/>
            <w:rFonts w:ascii="Times New Roman" w:hAnsi="Times New Roman"/>
          </w:rPr>
          <w:t>辦法</w:t>
        </w:r>
      </w:hyperlink>
      <w:r w:rsidR="00083333" w:rsidRPr="00EC4CC4">
        <w:rPr>
          <w:color w:val="17365D"/>
        </w:rPr>
        <w:t>，由主管機關定之。</w:t>
      </w:r>
    </w:p>
    <w:p w14:paraId="54CEC82D" w14:textId="77777777" w:rsidR="001C7FC0" w:rsidRDefault="00083333" w:rsidP="000116BF">
      <w:pPr>
        <w:pStyle w:val="2"/>
        <w:jc w:val="both"/>
      </w:pPr>
      <w:bookmarkStart w:id="8" w:name="a5"/>
      <w:bookmarkEnd w:id="8"/>
      <w:r>
        <w:t>第</w:t>
      </w:r>
      <w:r>
        <w:t>5</w:t>
      </w:r>
      <w:r w:rsidR="001C7FC0">
        <w:t>條</w:t>
      </w:r>
    </w:p>
    <w:p w14:paraId="30EA1831" w14:textId="2BE48312" w:rsidR="001C7FC0" w:rsidRPr="003930D3"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農民退休儲金之收支、保管等業務，由主管機關委託勞動部勞工保險局（以下簡稱勞保局）辦理之</w:t>
      </w:r>
      <w:r w:rsidRPr="003930D3">
        <w:rPr>
          <w:color w:val="17365D"/>
        </w:rPr>
        <w:t>。</w:t>
      </w:r>
    </w:p>
    <w:p w14:paraId="5CEC0F3C" w14:textId="24244F03" w:rsidR="00083333" w:rsidRPr="00EC4CC4"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2</w:t>
      </w:r>
      <w:r w:rsidRPr="001C7FC0">
        <w:rPr>
          <w:color w:val="404040" w:themeColor="text1" w:themeTint="BF"/>
          <w:sz w:val="18"/>
        </w:rPr>
        <w:t>﹞</w:t>
      </w:r>
      <w:r w:rsidR="00083333" w:rsidRPr="00EC4CC4">
        <w:rPr>
          <w:color w:val="17365D"/>
        </w:rPr>
        <w:t>農民退休基金之運用、經營及管理等業務，由主管機關委託勞動部勞動基金運用局（以下簡稱基金運用局）辦理。</w:t>
      </w:r>
    </w:p>
    <w:p w14:paraId="352CA860" w14:textId="77777777" w:rsidR="001C7FC0" w:rsidRDefault="00083333" w:rsidP="000116BF">
      <w:pPr>
        <w:pStyle w:val="2"/>
        <w:jc w:val="both"/>
      </w:pPr>
      <w:bookmarkStart w:id="9" w:name="a6"/>
      <w:bookmarkEnd w:id="9"/>
      <w:r>
        <w:t>第</w:t>
      </w:r>
      <w:r>
        <w:t>6</w:t>
      </w:r>
      <w:r w:rsidR="001C7FC0">
        <w:t>條</w:t>
      </w:r>
    </w:p>
    <w:p w14:paraId="489BD182" w14:textId="034E16BF" w:rsidR="001C7FC0" w:rsidRPr="004E29F5"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4E29F5">
        <w:rPr>
          <w:color w:val="17365D"/>
        </w:rPr>
        <w:t>依本條例提繳之農民退休儲金，應儲存於勞保局設立之農民退休儲金個人專戶（以下簡稱退休儲金專戶）</w:t>
      </w:r>
      <w:r w:rsidRPr="004E29F5">
        <w:rPr>
          <w:color w:val="17365D"/>
        </w:rPr>
        <w:t>。</w:t>
      </w:r>
    </w:p>
    <w:p w14:paraId="15F012CC" w14:textId="1D75F5AE" w:rsidR="002506FA" w:rsidRDefault="001C7FC0" w:rsidP="000116BF">
      <w:pPr>
        <w:ind w:left="142"/>
        <w:jc w:val="both"/>
      </w:pPr>
      <w:r>
        <w:t xml:space="preserve">　　　　</w:t>
      </w:r>
      <w:r w:rsidR="002506FA">
        <w:rPr>
          <w:rFonts w:ascii="Arial Unicode MS" w:hAnsi="Arial Unicode MS"/>
          <w:color w:val="808000"/>
          <w:sz w:val="18"/>
        </w:rPr>
        <w:t xml:space="preserve">　　　　　　　　　　　　　　　　　　　　　　　　　　　　　　　　　　　　　　　　　　　　</w:t>
      </w:r>
      <w:hyperlink w:anchor="a章節索引" w:history="1">
        <w:r w:rsidR="002506FA" w:rsidRPr="003555EC">
          <w:rPr>
            <w:rStyle w:val="a3"/>
            <w:rFonts w:ascii="Arial Unicode MS" w:hAnsi="Arial Unicode MS" w:hint="eastAsia"/>
            <w:sz w:val="18"/>
          </w:rPr>
          <w:t>回索引</w:t>
        </w:r>
      </w:hyperlink>
      <w:r w:rsidR="002506FA">
        <w:rPr>
          <w:rFonts w:ascii="Arial Unicode MS" w:hAnsi="Arial Unicode MS" w:hint="eastAsia"/>
          <w:color w:val="808000"/>
          <w:sz w:val="18"/>
        </w:rPr>
        <w:t>〉〉</w:t>
      </w:r>
    </w:p>
    <w:p w14:paraId="64C22688" w14:textId="77777777" w:rsidR="00083333" w:rsidRDefault="00083333" w:rsidP="000116BF">
      <w:pPr>
        <w:pStyle w:val="1"/>
        <w:jc w:val="both"/>
      </w:pPr>
      <w:bookmarkStart w:id="10" w:name="_第二章__退休儲金專戶之提繳及請領"/>
      <w:bookmarkEnd w:id="10"/>
      <w:r>
        <w:t>第二章　　退休儲金專戶之提繳及請領</w:t>
      </w:r>
    </w:p>
    <w:p w14:paraId="4D91DB92" w14:textId="14328FE7" w:rsidR="001C7FC0" w:rsidRDefault="00083333" w:rsidP="000116BF">
      <w:pPr>
        <w:pStyle w:val="2"/>
        <w:jc w:val="both"/>
      </w:pPr>
      <w:bookmarkStart w:id="11" w:name="a7"/>
      <w:bookmarkEnd w:id="11"/>
      <w:r>
        <w:t>第</w:t>
      </w:r>
      <w:r>
        <w:t>7</w:t>
      </w:r>
      <w:r w:rsidR="001C7FC0">
        <w:t>條</w:t>
      </w:r>
      <w:r w:rsidR="0092025B" w:rsidRPr="0092025B">
        <w:rPr>
          <w:rFonts w:ascii="新細明體" w:hAnsi="新細明體" w:hint="eastAsia"/>
          <w:b w:val="0"/>
          <w:bCs w:val="0"/>
          <w:color w:val="FFFFFF" w:themeColor="background1"/>
        </w:rPr>
        <w:t>∵</w:t>
      </w:r>
    </w:p>
    <w:p w14:paraId="05559FDD" w14:textId="22CE6F86"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1</w:t>
      </w:r>
      <w:r w:rsidRPr="00260DA5">
        <w:rPr>
          <w:rFonts w:hint="eastAsia"/>
          <w:color w:val="404040" w:themeColor="text1" w:themeTint="BF"/>
          <w:sz w:val="18"/>
        </w:rPr>
        <w:t>﹞</w:t>
      </w:r>
      <w:r w:rsidRPr="00260DA5">
        <w:rPr>
          <w:rFonts w:hint="eastAsia"/>
          <w:color w:val="17365D"/>
        </w:rPr>
        <w:t>農民與主管機關依</w:t>
      </w:r>
      <w:hyperlink w:anchor="a3" w:history="1">
        <w:r w:rsidRPr="00EC4CC4">
          <w:rPr>
            <w:rStyle w:val="a3"/>
            <w:rFonts w:ascii="Times New Roman" w:hAnsi="Times New Roman"/>
          </w:rPr>
          <w:t>第三條</w:t>
        </w:r>
      </w:hyperlink>
      <w:r w:rsidRPr="00260DA5">
        <w:rPr>
          <w:rFonts w:hint="eastAsia"/>
          <w:color w:val="17365D"/>
        </w:rPr>
        <w:t>第一項規定按月共同提繳之總金額，依每月最低工資乘以提繳比率之二倍計算。</w:t>
      </w:r>
      <w:r w:rsidRPr="00260DA5">
        <w:rPr>
          <w:rFonts w:hint="eastAsia"/>
          <w:color w:val="17365D"/>
        </w:rPr>
        <w:lastRenderedPageBreak/>
        <w:t>農民負擔總金額之百分之四十，主管機關負擔總金額之百分之六十</w:t>
      </w:r>
      <w:r>
        <w:rPr>
          <w:rFonts w:hint="eastAsia"/>
          <w:color w:val="17365D"/>
        </w:rPr>
        <w:t>。</w:t>
      </w:r>
    </w:p>
    <w:p w14:paraId="40E29224" w14:textId="77777777"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2</w:t>
      </w:r>
      <w:r w:rsidRPr="00260DA5">
        <w:rPr>
          <w:rFonts w:hint="eastAsia"/>
          <w:color w:val="404040" w:themeColor="text1" w:themeTint="BF"/>
          <w:sz w:val="18"/>
        </w:rPr>
        <w:t>﹞</w:t>
      </w:r>
      <w:r w:rsidRPr="00260DA5">
        <w:rPr>
          <w:rFonts w:hint="eastAsia"/>
          <w:color w:val="17365D"/>
        </w:rPr>
        <w:t>前項提繳比率由農民於百分之十範圍內決定之，並以整數為限</w:t>
      </w:r>
      <w:r>
        <w:rPr>
          <w:rFonts w:hint="eastAsia"/>
          <w:color w:val="17365D"/>
        </w:rPr>
        <w:t>。</w:t>
      </w:r>
    </w:p>
    <w:p w14:paraId="4F0D330A" w14:textId="77777777"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3</w:t>
      </w:r>
      <w:r w:rsidRPr="00260DA5">
        <w:rPr>
          <w:rFonts w:hint="eastAsia"/>
          <w:color w:val="404040" w:themeColor="text1" w:themeTint="BF"/>
          <w:sz w:val="18"/>
        </w:rPr>
        <w:t>﹞</w:t>
      </w:r>
      <w:r w:rsidRPr="00260DA5">
        <w:rPr>
          <w:rFonts w:hint="eastAsia"/>
          <w:color w:val="17365D"/>
        </w:rPr>
        <w:t>農民依第一項規定提繳農民退休儲金後，主管機關始提繳農民退休儲金</w:t>
      </w:r>
      <w:r>
        <w:rPr>
          <w:rFonts w:hint="eastAsia"/>
          <w:color w:val="17365D"/>
        </w:rPr>
        <w:t>。</w:t>
      </w:r>
    </w:p>
    <w:p w14:paraId="486BD6CE" w14:textId="77777777" w:rsidR="00793FD5" w:rsidRPr="00260DA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4</w:t>
      </w:r>
      <w:r w:rsidRPr="00260DA5">
        <w:rPr>
          <w:rFonts w:hint="eastAsia"/>
          <w:color w:val="404040" w:themeColor="text1" w:themeTint="BF"/>
          <w:sz w:val="18"/>
        </w:rPr>
        <w:t>﹞</w:t>
      </w:r>
      <w:r w:rsidRPr="00260DA5">
        <w:rPr>
          <w:rFonts w:hint="eastAsia"/>
          <w:color w:val="17365D"/>
        </w:rPr>
        <w:t>農民每月提繳之農民退休儲金，不計入提繳年度自力耕作、漁、牧、林、礦之所得課稅。</w:t>
      </w:r>
    </w:p>
    <w:p w14:paraId="31C49888" w14:textId="0FD79E34" w:rsidR="00793FD5" w:rsidRDefault="00910748" w:rsidP="00910748">
      <w:pPr>
        <w:pStyle w:val="3"/>
        <w:rPr>
          <w:color w:val="404040" w:themeColor="text1" w:themeTint="BF"/>
          <w:sz w:val="18"/>
        </w:rPr>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30" w:history="1">
        <w:r w:rsidRPr="00CD04EE">
          <w:rPr>
            <w:rStyle w:val="a3"/>
          </w:rPr>
          <w:t>比對程式</w:t>
        </w:r>
      </w:hyperlink>
    </w:p>
    <w:p w14:paraId="2103268F" w14:textId="202E782A" w:rsidR="001C7FC0" w:rsidRPr="00793FD5" w:rsidRDefault="001C7FC0" w:rsidP="000116BF">
      <w:pPr>
        <w:ind w:left="142"/>
        <w:jc w:val="both"/>
        <w:rPr>
          <w:color w:val="5F5F5F"/>
        </w:rPr>
      </w:pPr>
      <w:r w:rsidRPr="00793FD5">
        <w:rPr>
          <w:color w:val="5F5F5F"/>
          <w:sz w:val="18"/>
        </w:rPr>
        <w:t>﹝</w:t>
      </w:r>
      <w:r w:rsidRPr="00793FD5">
        <w:rPr>
          <w:color w:val="5F5F5F"/>
          <w:sz w:val="18"/>
        </w:rPr>
        <w:t>1</w:t>
      </w:r>
      <w:r w:rsidRPr="00793FD5">
        <w:rPr>
          <w:color w:val="5F5F5F"/>
          <w:sz w:val="18"/>
        </w:rPr>
        <w:t>﹞</w:t>
      </w:r>
      <w:r w:rsidR="00083333" w:rsidRPr="00793FD5">
        <w:rPr>
          <w:color w:val="5F5F5F"/>
        </w:rPr>
        <w:t>農民依</w:t>
      </w:r>
      <w:hyperlink w:anchor="a3" w:history="1">
        <w:r w:rsidR="00083333" w:rsidRPr="00793FD5">
          <w:rPr>
            <w:rStyle w:val="a3"/>
            <w:rFonts w:ascii="Times New Roman" w:hAnsi="Times New Roman"/>
            <w:color w:val="5F5F5F"/>
          </w:rPr>
          <w:t>第三條</w:t>
        </w:r>
      </w:hyperlink>
      <w:r w:rsidR="00083333" w:rsidRPr="00793FD5">
        <w:rPr>
          <w:color w:val="5F5F5F"/>
        </w:rPr>
        <w:t>第一項規定按月共同提繳之款項，依勞動部公告之勞工每月基本工資乘以提繳比率計算</w:t>
      </w:r>
      <w:r w:rsidRPr="00793FD5">
        <w:rPr>
          <w:color w:val="5F5F5F"/>
        </w:rPr>
        <w:t>。</w:t>
      </w:r>
    </w:p>
    <w:p w14:paraId="4DF9F843" w14:textId="5F58C2DE" w:rsidR="001C7FC0" w:rsidRPr="00793FD5" w:rsidRDefault="001C7FC0" w:rsidP="000116BF">
      <w:pPr>
        <w:ind w:left="142"/>
        <w:jc w:val="both"/>
        <w:rPr>
          <w:color w:val="5F5F5F"/>
        </w:rPr>
      </w:pPr>
      <w:r w:rsidRPr="00793FD5">
        <w:rPr>
          <w:color w:val="5F5F5F"/>
          <w:sz w:val="18"/>
        </w:rPr>
        <w:t>﹝</w:t>
      </w:r>
      <w:r w:rsidRPr="00793FD5">
        <w:rPr>
          <w:color w:val="5F5F5F"/>
          <w:sz w:val="18"/>
        </w:rPr>
        <w:t>2</w:t>
      </w:r>
      <w:r w:rsidRPr="00793FD5">
        <w:rPr>
          <w:color w:val="5F5F5F"/>
          <w:sz w:val="18"/>
        </w:rPr>
        <w:t>﹞</w:t>
      </w:r>
      <w:r w:rsidRPr="00793FD5">
        <w:rPr>
          <w:color w:val="5F5F5F"/>
        </w:rPr>
        <w:t>前項提繳比率由農民於百分之十範圍內決定之，並以整數為限。</w:t>
      </w:r>
    </w:p>
    <w:p w14:paraId="43C812C4" w14:textId="7672573E" w:rsidR="001C7FC0" w:rsidRPr="00793FD5" w:rsidRDefault="001C7FC0" w:rsidP="000116BF">
      <w:pPr>
        <w:ind w:left="142"/>
        <w:jc w:val="both"/>
        <w:rPr>
          <w:color w:val="5F5F5F"/>
        </w:rPr>
      </w:pPr>
      <w:r w:rsidRPr="00793FD5">
        <w:rPr>
          <w:color w:val="5F5F5F"/>
          <w:sz w:val="18"/>
        </w:rPr>
        <w:t>﹝</w:t>
      </w:r>
      <w:r w:rsidRPr="00793FD5">
        <w:rPr>
          <w:color w:val="5F5F5F"/>
          <w:sz w:val="18"/>
        </w:rPr>
        <w:t>3</w:t>
      </w:r>
      <w:r w:rsidRPr="00793FD5">
        <w:rPr>
          <w:color w:val="5F5F5F"/>
          <w:sz w:val="18"/>
        </w:rPr>
        <w:t>﹞</w:t>
      </w:r>
      <w:r w:rsidRPr="00793FD5">
        <w:rPr>
          <w:color w:val="5F5F5F"/>
        </w:rPr>
        <w:t>農民依第一項規定提繳農民退休儲金後，主管機關始依農民提繳之農民退休儲金，按月提繳相同金額。</w:t>
      </w:r>
    </w:p>
    <w:p w14:paraId="34DDDFBA" w14:textId="2B6BE7BC" w:rsidR="00083333" w:rsidRPr="00793FD5" w:rsidRDefault="001C7FC0" w:rsidP="000116BF">
      <w:pPr>
        <w:ind w:left="142"/>
        <w:jc w:val="both"/>
        <w:rPr>
          <w:color w:val="5F5F5F"/>
        </w:rPr>
      </w:pPr>
      <w:r w:rsidRPr="00793FD5">
        <w:rPr>
          <w:color w:val="5F5F5F"/>
          <w:sz w:val="18"/>
        </w:rPr>
        <w:t>﹝</w:t>
      </w:r>
      <w:r w:rsidRPr="00793FD5">
        <w:rPr>
          <w:color w:val="5F5F5F"/>
          <w:sz w:val="18"/>
        </w:rPr>
        <w:t>4</w:t>
      </w:r>
      <w:r w:rsidRPr="00793FD5">
        <w:rPr>
          <w:color w:val="5F5F5F"/>
          <w:sz w:val="18"/>
        </w:rPr>
        <w:t>﹞</w:t>
      </w:r>
      <w:r w:rsidR="00083333" w:rsidRPr="00793FD5">
        <w:rPr>
          <w:color w:val="5F5F5F"/>
        </w:rPr>
        <w:t>農民每月提繳之農民退休儲金，不計入提繳年度自力耕作、漁、牧、林、礦之所得課稅。</w:t>
      </w:r>
      <w:r w:rsidR="004E29F5" w:rsidRPr="00A40BC5">
        <w:rPr>
          <w:rFonts w:ascii="新細明體" w:hAnsi="新細明體" w:hint="eastAsia"/>
          <w:color w:val="FFFFFF" w:themeColor="background1"/>
        </w:rPr>
        <w:t>∴</w:t>
      </w:r>
    </w:p>
    <w:p w14:paraId="656F9691" w14:textId="0D2018B6" w:rsidR="001C7FC0" w:rsidRDefault="00083333" w:rsidP="000116BF">
      <w:pPr>
        <w:pStyle w:val="2"/>
        <w:jc w:val="both"/>
      </w:pPr>
      <w:bookmarkStart w:id="12" w:name="a8"/>
      <w:bookmarkEnd w:id="12"/>
      <w:r>
        <w:t>第</w:t>
      </w:r>
      <w:r>
        <w:t>8</w:t>
      </w:r>
      <w:r w:rsidR="001C7FC0">
        <w:t>條</w:t>
      </w:r>
      <w:r w:rsidR="0092025B" w:rsidRPr="0092025B">
        <w:rPr>
          <w:rFonts w:ascii="新細明體" w:hAnsi="新細明體" w:hint="eastAsia"/>
          <w:b w:val="0"/>
          <w:bCs w:val="0"/>
          <w:color w:val="FFFFFF" w:themeColor="background1"/>
        </w:rPr>
        <w:t>∵</w:t>
      </w:r>
    </w:p>
    <w:p w14:paraId="39302718" w14:textId="77777777"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1</w:t>
      </w:r>
      <w:r w:rsidRPr="00260DA5">
        <w:rPr>
          <w:rFonts w:hint="eastAsia"/>
          <w:color w:val="404040" w:themeColor="text1" w:themeTint="BF"/>
          <w:sz w:val="18"/>
        </w:rPr>
        <w:t>﹞</w:t>
      </w:r>
      <w:r w:rsidRPr="00260DA5">
        <w:rPr>
          <w:rFonts w:hint="eastAsia"/>
          <w:color w:val="17365D"/>
        </w:rPr>
        <w:t>農民自願開始或停止提繳農民退休儲金，應填具申請書向其戶籍所在地之基層農會或區漁會提出申請</w:t>
      </w:r>
      <w:r>
        <w:rPr>
          <w:rFonts w:hint="eastAsia"/>
          <w:color w:val="17365D"/>
        </w:rPr>
        <w:t>。</w:t>
      </w:r>
    </w:p>
    <w:p w14:paraId="07588D61" w14:textId="6440D359" w:rsidR="00793FD5" w:rsidRPr="00260DA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2</w:t>
      </w:r>
      <w:r w:rsidRPr="00260DA5">
        <w:rPr>
          <w:rFonts w:hint="eastAsia"/>
          <w:color w:val="404040" w:themeColor="text1" w:themeTint="BF"/>
          <w:sz w:val="18"/>
        </w:rPr>
        <w:t>﹞</w:t>
      </w:r>
      <w:r w:rsidRPr="00260DA5">
        <w:rPr>
          <w:rFonts w:hint="eastAsia"/>
          <w:color w:val="17365D"/>
        </w:rPr>
        <w:t>農（漁）會依前項規定受理申請，應於審查所屬農民符合</w:t>
      </w:r>
      <w:hyperlink w:anchor="a3" w:history="1">
        <w:r w:rsidRPr="00EC4CC4">
          <w:rPr>
            <w:rStyle w:val="a3"/>
            <w:rFonts w:ascii="Times New Roman" w:hAnsi="Times New Roman"/>
          </w:rPr>
          <w:t>第三條</w:t>
        </w:r>
      </w:hyperlink>
      <w:r w:rsidRPr="00260DA5">
        <w:rPr>
          <w:rFonts w:hint="eastAsia"/>
          <w:color w:val="17365D"/>
        </w:rPr>
        <w:t>規定或辦理停止提繳之當日，列表通知勞保局，開始或停止提繳農民退休儲金。</w:t>
      </w:r>
    </w:p>
    <w:p w14:paraId="00604120" w14:textId="4F55FF34" w:rsidR="00793FD5" w:rsidRDefault="00910748" w:rsidP="00910748">
      <w:pPr>
        <w:pStyle w:val="3"/>
        <w:rPr>
          <w:color w:val="404040" w:themeColor="text1" w:themeTint="BF"/>
          <w:sz w:val="18"/>
        </w:rPr>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31" w:history="1">
        <w:r w:rsidRPr="00CD04EE">
          <w:rPr>
            <w:rStyle w:val="a3"/>
          </w:rPr>
          <w:t>比對程式</w:t>
        </w:r>
      </w:hyperlink>
    </w:p>
    <w:p w14:paraId="3095DBC6" w14:textId="23E03754" w:rsidR="001C7FC0" w:rsidRPr="003930D3" w:rsidRDefault="001C7FC0" w:rsidP="000116BF">
      <w:pPr>
        <w:ind w:left="142"/>
        <w:jc w:val="both"/>
        <w:rPr>
          <w:color w:val="5F5F5F"/>
        </w:rPr>
      </w:pPr>
      <w:r w:rsidRPr="003930D3">
        <w:rPr>
          <w:color w:val="5F5F5F"/>
          <w:sz w:val="18"/>
        </w:rPr>
        <w:t>﹝</w:t>
      </w:r>
      <w:r w:rsidRPr="003930D3">
        <w:rPr>
          <w:color w:val="5F5F5F"/>
          <w:sz w:val="18"/>
        </w:rPr>
        <w:t>1</w:t>
      </w:r>
      <w:r w:rsidRPr="003930D3">
        <w:rPr>
          <w:color w:val="5F5F5F"/>
          <w:sz w:val="18"/>
        </w:rPr>
        <w:t>﹞</w:t>
      </w:r>
      <w:r w:rsidR="00083333" w:rsidRPr="003930D3">
        <w:rPr>
          <w:color w:val="5F5F5F"/>
        </w:rPr>
        <w:t>農民自願開始或停止提繳農民退休儲金，應填具申請書向其農保投保之基層農會提出申請</w:t>
      </w:r>
      <w:r w:rsidRPr="003930D3">
        <w:rPr>
          <w:color w:val="5F5F5F"/>
        </w:rPr>
        <w:t>。</w:t>
      </w:r>
    </w:p>
    <w:p w14:paraId="34A52049" w14:textId="472C7AC9" w:rsidR="00083333" w:rsidRPr="003930D3" w:rsidRDefault="001C7FC0" w:rsidP="000116BF">
      <w:pPr>
        <w:ind w:left="142"/>
        <w:jc w:val="both"/>
        <w:rPr>
          <w:color w:val="5F5F5F"/>
        </w:rPr>
      </w:pPr>
      <w:r w:rsidRPr="003930D3">
        <w:rPr>
          <w:color w:val="5F5F5F"/>
          <w:sz w:val="18"/>
        </w:rPr>
        <w:t>﹝</w:t>
      </w:r>
      <w:r w:rsidRPr="003930D3">
        <w:rPr>
          <w:color w:val="5F5F5F"/>
          <w:sz w:val="18"/>
        </w:rPr>
        <w:t>2</w:t>
      </w:r>
      <w:r w:rsidRPr="003930D3">
        <w:rPr>
          <w:color w:val="5F5F5F"/>
          <w:sz w:val="18"/>
        </w:rPr>
        <w:t>﹞</w:t>
      </w:r>
      <w:r w:rsidR="00083333" w:rsidRPr="003930D3">
        <w:rPr>
          <w:color w:val="5F5F5F"/>
        </w:rPr>
        <w:t>農會依前項規定受理申請，應於審查所屬農民符合</w:t>
      </w:r>
      <w:hyperlink w:anchor="a3" w:history="1">
        <w:r w:rsidR="00967B5A" w:rsidRPr="003930D3">
          <w:rPr>
            <w:rStyle w:val="a3"/>
            <w:rFonts w:ascii="Times New Roman" w:hAnsi="Times New Roman"/>
            <w:color w:val="5F5F5F"/>
          </w:rPr>
          <w:t>第三條</w:t>
        </w:r>
      </w:hyperlink>
      <w:r w:rsidR="00083333" w:rsidRPr="003930D3">
        <w:rPr>
          <w:color w:val="5F5F5F"/>
        </w:rPr>
        <w:t>第二項規定或辦理停止提繳之當日，列表通知勞保局，開始或停止提繳農民退休儲金。</w:t>
      </w:r>
      <w:r w:rsidR="004E29F5" w:rsidRPr="00A40BC5">
        <w:rPr>
          <w:rFonts w:ascii="新細明體" w:hAnsi="新細明體" w:hint="eastAsia"/>
          <w:color w:val="FFFFFF" w:themeColor="background1"/>
        </w:rPr>
        <w:t>∴</w:t>
      </w:r>
    </w:p>
    <w:p w14:paraId="309E04A3" w14:textId="1F711C9E" w:rsidR="001C7FC0" w:rsidRDefault="00083333" w:rsidP="000116BF">
      <w:pPr>
        <w:pStyle w:val="2"/>
        <w:jc w:val="both"/>
      </w:pPr>
      <w:bookmarkStart w:id="13" w:name="a9"/>
      <w:bookmarkEnd w:id="13"/>
      <w:r>
        <w:t>第</w:t>
      </w:r>
      <w:r>
        <w:t>9</w:t>
      </w:r>
      <w:r w:rsidR="001C7FC0">
        <w:t>條</w:t>
      </w:r>
      <w:r w:rsidR="0092025B" w:rsidRPr="0092025B">
        <w:rPr>
          <w:rFonts w:ascii="新細明體" w:hAnsi="新細明體" w:hint="eastAsia"/>
          <w:b w:val="0"/>
          <w:bCs w:val="0"/>
          <w:color w:val="FFFFFF" w:themeColor="background1"/>
        </w:rPr>
        <w:t>∵</w:t>
      </w:r>
    </w:p>
    <w:p w14:paraId="15524784" w14:textId="266FC588" w:rsidR="00083333" w:rsidRPr="00793FD5"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793FD5">
        <w:rPr>
          <w:color w:val="17365D"/>
        </w:rPr>
        <w:t>農民退休儲金之提繳，自農民開始提繳之日起至農民年滿六十五歲前一日、停止提繳或農保退保之當日止。</w:t>
      </w:r>
    </w:p>
    <w:p w14:paraId="22607E5D" w14:textId="0E544727" w:rsidR="00793FD5" w:rsidRPr="00793FD5" w:rsidRDefault="00793FD5" w:rsidP="00793FD5">
      <w:pPr>
        <w:pStyle w:val="2"/>
      </w:pPr>
      <w:bookmarkStart w:id="14" w:name="a9b1"/>
      <w:bookmarkEnd w:id="14"/>
      <w:r w:rsidRPr="00793FD5">
        <w:rPr>
          <w:rFonts w:hint="eastAsia"/>
        </w:rPr>
        <w:t>第</w:t>
      </w:r>
      <w:r w:rsidRPr="00793FD5">
        <w:rPr>
          <w:rFonts w:hint="eastAsia"/>
        </w:rPr>
        <w:t>9</w:t>
      </w:r>
      <w:r w:rsidR="00220D2A" w:rsidRPr="00793FD5">
        <w:rPr>
          <w:rFonts w:hint="eastAsia"/>
        </w:rPr>
        <w:t>條</w:t>
      </w:r>
      <w:r w:rsidR="00220D2A">
        <w:rPr>
          <w:rFonts w:hint="eastAsia"/>
        </w:rPr>
        <w:t>之</w:t>
      </w:r>
      <w:r w:rsidR="00220D2A">
        <w:rPr>
          <w:rFonts w:hint="eastAsia"/>
        </w:rPr>
        <w:t>1</w:t>
      </w:r>
    </w:p>
    <w:p w14:paraId="6ADC83EF" w14:textId="2D395152"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1</w:t>
      </w:r>
      <w:r w:rsidRPr="00260DA5">
        <w:rPr>
          <w:rFonts w:hint="eastAsia"/>
          <w:color w:val="404040" w:themeColor="text1" w:themeTint="BF"/>
          <w:sz w:val="18"/>
        </w:rPr>
        <w:t>﹞</w:t>
      </w:r>
      <w:r w:rsidRPr="00260DA5">
        <w:rPr>
          <w:rFonts w:hint="eastAsia"/>
          <w:color w:val="17365D"/>
        </w:rPr>
        <w:t>依</w:t>
      </w:r>
      <w:hyperlink w:anchor="a3" w:history="1">
        <w:r w:rsidRPr="0047203C">
          <w:rPr>
            <w:rStyle w:val="a3"/>
            <w:rFonts w:ascii="Times New Roman" w:hAnsi="Times New Roman" w:hint="eastAsia"/>
          </w:rPr>
          <w:t>第三條</w:t>
        </w:r>
      </w:hyperlink>
      <w:r w:rsidRPr="00260DA5">
        <w:rPr>
          <w:rFonts w:hint="eastAsia"/>
          <w:color w:val="17365D"/>
        </w:rPr>
        <w:t>第二項第二款規定提繳農民退休儲金，提繳期間如有雇主連續六個月依法為其提撥（繳）職業退休金者，自六個月期滿之日起，視同自願停止提繳</w:t>
      </w:r>
      <w:r>
        <w:rPr>
          <w:rFonts w:hint="eastAsia"/>
          <w:color w:val="17365D"/>
        </w:rPr>
        <w:t>。</w:t>
      </w:r>
    </w:p>
    <w:p w14:paraId="3190C4E4" w14:textId="1FA5EF73" w:rsidR="00793FD5" w:rsidRDefault="00793FD5" w:rsidP="00793FD5">
      <w:pPr>
        <w:ind w:left="142"/>
      </w:pPr>
      <w:r w:rsidRPr="00260DA5">
        <w:rPr>
          <w:rFonts w:hint="eastAsia"/>
          <w:color w:val="404040" w:themeColor="text1" w:themeTint="BF"/>
          <w:sz w:val="18"/>
        </w:rPr>
        <w:t>﹝</w:t>
      </w:r>
      <w:r w:rsidRPr="00260DA5">
        <w:rPr>
          <w:rFonts w:hint="eastAsia"/>
          <w:color w:val="404040" w:themeColor="text1" w:themeTint="BF"/>
          <w:sz w:val="18"/>
        </w:rPr>
        <w:t>2</w:t>
      </w:r>
      <w:r w:rsidRPr="00260DA5">
        <w:rPr>
          <w:rFonts w:hint="eastAsia"/>
          <w:color w:val="404040" w:themeColor="text1" w:themeTint="BF"/>
          <w:sz w:val="18"/>
        </w:rPr>
        <w:t>﹞</w:t>
      </w:r>
      <w:r w:rsidRPr="00260DA5">
        <w:rPr>
          <w:rFonts w:hint="eastAsia"/>
          <w:color w:val="17365D"/>
        </w:rPr>
        <w:t>前項停止提繳前，雇主為其提撥（繳）職業退休金之日，由勞保局計算當月提繳金額時，予以排除提繳農民退休儲金。</w:t>
      </w:r>
    </w:p>
    <w:p w14:paraId="74CAAE59" w14:textId="3935BE2F" w:rsidR="001C7FC0" w:rsidRDefault="00083333" w:rsidP="000116BF">
      <w:pPr>
        <w:pStyle w:val="2"/>
        <w:jc w:val="both"/>
      </w:pPr>
      <w:bookmarkStart w:id="15" w:name="a10"/>
      <w:bookmarkEnd w:id="15"/>
      <w:r w:rsidRPr="00EC4CC4">
        <w:t>第</w:t>
      </w:r>
      <w:r w:rsidRPr="00EC4CC4">
        <w:t>10</w:t>
      </w:r>
      <w:r w:rsidR="001C7FC0">
        <w:t>條</w:t>
      </w:r>
      <w:r w:rsidR="0092025B" w:rsidRPr="0092025B">
        <w:rPr>
          <w:rFonts w:ascii="新細明體" w:hAnsi="新細明體" w:hint="eastAsia"/>
          <w:b w:val="0"/>
          <w:bCs w:val="0"/>
          <w:color w:val="FFFFFF" w:themeColor="background1"/>
        </w:rPr>
        <w:t>∵</w:t>
      </w:r>
    </w:p>
    <w:p w14:paraId="58701340" w14:textId="77777777" w:rsidR="00793FD5" w:rsidRPr="00260DA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1</w:t>
      </w:r>
      <w:r w:rsidRPr="00260DA5">
        <w:rPr>
          <w:rFonts w:hint="eastAsia"/>
          <w:color w:val="404040" w:themeColor="text1" w:themeTint="BF"/>
          <w:sz w:val="18"/>
        </w:rPr>
        <w:t>﹞</w:t>
      </w:r>
      <w:r w:rsidRPr="00260DA5">
        <w:rPr>
          <w:rFonts w:hint="eastAsia"/>
          <w:color w:val="17365D"/>
        </w:rPr>
        <w:t>農民得於每年五月或十一月向農（漁）會提出申請調整提繳比率，並由農（漁）會於受理申請當月底前通知勞保局，其調整自通知之次月一日起生效。</w:t>
      </w:r>
    </w:p>
    <w:p w14:paraId="205B0D78" w14:textId="65DAD65D" w:rsidR="00793FD5" w:rsidRDefault="00910748" w:rsidP="00910748">
      <w:pPr>
        <w:pStyle w:val="3"/>
        <w:rPr>
          <w:color w:val="404040" w:themeColor="text1" w:themeTint="BF"/>
          <w:sz w:val="18"/>
        </w:rPr>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32" w:history="1">
        <w:r w:rsidRPr="00CD04EE">
          <w:rPr>
            <w:rStyle w:val="a3"/>
          </w:rPr>
          <w:t>比對程式</w:t>
        </w:r>
      </w:hyperlink>
    </w:p>
    <w:p w14:paraId="3E786CE4" w14:textId="19DD23A7" w:rsidR="00083333" w:rsidRPr="00793FD5" w:rsidRDefault="001C7FC0" w:rsidP="000116BF">
      <w:pPr>
        <w:ind w:left="142"/>
        <w:jc w:val="both"/>
        <w:rPr>
          <w:color w:val="5F5F5F"/>
        </w:rPr>
      </w:pPr>
      <w:r w:rsidRPr="00793FD5">
        <w:rPr>
          <w:color w:val="5F5F5F"/>
          <w:sz w:val="18"/>
        </w:rPr>
        <w:t>﹝</w:t>
      </w:r>
      <w:r w:rsidRPr="00793FD5">
        <w:rPr>
          <w:color w:val="5F5F5F"/>
          <w:sz w:val="18"/>
        </w:rPr>
        <w:t>1</w:t>
      </w:r>
      <w:r w:rsidRPr="00793FD5">
        <w:rPr>
          <w:color w:val="5F5F5F"/>
          <w:sz w:val="18"/>
        </w:rPr>
        <w:t>﹞</w:t>
      </w:r>
      <w:r w:rsidR="00083333" w:rsidRPr="00793FD5">
        <w:rPr>
          <w:color w:val="5F5F5F"/>
        </w:rPr>
        <w:t>農民得於每年五月或十一月向農會提出申請調整提繳比率，並由農會於受理申請當月底前通知勞保局，其調整自通知之次月一日起生效。</w:t>
      </w:r>
      <w:r w:rsidR="004E29F5" w:rsidRPr="00A40BC5">
        <w:rPr>
          <w:rFonts w:ascii="新細明體" w:hAnsi="新細明體" w:hint="eastAsia"/>
          <w:color w:val="FFFFFF" w:themeColor="background1"/>
        </w:rPr>
        <w:t>∴</w:t>
      </w:r>
    </w:p>
    <w:p w14:paraId="4912AFE3" w14:textId="77777777" w:rsidR="001C7FC0" w:rsidRDefault="00083333" w:rsidP="000116BF">
      <w:pPr>
        <w:pStyle w:val="2"/>
        <w:jc w:val="both"/>
      </w:pPr>
      <w:bookmarkStart w:id="16" w:name="a11"/>
      <w:bookmarkEnd w:id="16"/>
      <w:r>
        <w:t>第</w:t>
      </w:r>
      <w:r>
        <w:t>11</w:t>
      </w:r>
      <w:r w:rsidR="001C7FC0">
        <w:t>條</w:t>
      </w:r>
    </w:p>
    <w:p w14:paraId="60E9ED32" w14:textId="47BB5D4A" w:rsidR="001C7FC0" w:rsidRDefault="001C7FC0" w:rsidP="000116BF">
      <w:pPr>
        <w:ind w:left="142"/>
        <w:jc w:val="both"/>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農民退休儲金之提繳，應以勞保局指定之金融機構辦理自動轉帳或以其他指定方式按月繳納</w:t>
      </w:r>
      <w:r w:rsidRPr="003930D3">
        <w:rPr>
          <w:color w:val="17365D"/>
        </w:rPr>
        <w:t>。</w:t>
      </w:r>
    </w:p>
    <w:p w14:paraId="7CA042DC" w14:textId="0BDAA1E1" w:rsidR="00083333" w:rsidRPr="002506FA"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2</w:t>
      </w:r>
      <w:r w:rsidRPr="001C7FC0">
        <w:rPr>
          <w:color w:val="404040" w:themeColor="text1" w:themeTint="BF"/>
          <w:sz w:val="18"/>
        </w:rPr>
        <w:t>﹞</w:t>
      </w:r>
      <w:r w:rsidR="00083333" w:rsidRPr="002506FA">
        <w:rPr>
          <w:color w:val="17365D"/>
        </w:rPr>
        <w:t>農民應提繳農民退休儲金之款項，經勞保局連續六個月扣繳未成功者，視同自願停止提繳；農民申請再提繳者，應依</w:t>
      </w:r>
      <w:hyperlink w:anchor="a8" w:history="1">
        <w:r w:rsidR="00083333" w:rsidRPr="00EC4CC4">
          <w:rPr>
            <w:rStyle w:val="a3"/>
            <w:rFonts w:ascii="Times New Roman" w:hAnsi="Times New Roman"/>
          </w:rPr>
          <w:t>第八條</w:t>
        </w:r>
      </w:hyperlink>
      <w:r w:rsidR="00083333" w:rsidRPr="002506FA">
        <w:rPr>
          <w:color w:val="17365D"/>
        </w:rPr>
        <w:t>規定辦理。</w:t>
      </w:r>
    </w:p>
    <w:p w14:paraId="025344B5" w14:textId="6530953B" w:rsidR="001C7FC0" w:rsidRDefault="00083333" w:rsidP="000116BF">
      <w:pPr>
        <w:pStyle w:val="2"/>
        <w:jc w:val="both"/>
      </w:pPr>
      <w:bookmarkStart w:id="17" w:name="a12"/>
      <w:bookmarkEnd w:id="17"/>
      <w:r>
        <w:t>第</w:t>
      </w:r>
      <w:r>
        <w:t>12</w:t>
      </w:r>
      <w:r w:rsidR="001C7FC0">
        <w:t>條</w:t>
      </w:r>
      <w:r w:rsidR="0092025B" w:rsidRPr="0092025B">
        <w:rPr>
          <w:rFonts w:ascii="新細明體" w:hAnsi="新細明體" w:hint="eastAsia"/>
          <w:b w:val="0"/>
          <w:bCs w:val="0"/>
          <w:color w:val="FFFFFF" w:themeColor="background1"/>
        </w:rPr>
        <w:t>∵</w:t>
      </w:r>
    </w:p>
    <w:p w14:paraId="1192C851" w14:textId="77777777"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1</w:t>
      </w:r>
      <w:r w:rsidRPr="00260DA5">
        <w:rPr>
          <w:rFonts w:hint="eastAsia"/>
          <w:color w:val="404040" w:themeColor="text1" w:themeTint="BF"/>
          <w:sz w:val="18"/>
        </w:rPr>
        <w:t>﹞</w:t>
      </w:r>
      <w:r w:rsidRPr="00260DA5">
        <w:rPr>
          <w:rFonts w:hint="eastAsia"/>
          <w:color w:val="17365D"/>
        </w:rPr>
        <w:t>農（漁）會應於審查農民不符合提繳農民退休儲金資格條件之當日，列表通知勞保局停止提繳農民退休儲金</w:t>
      </w:r>
      <w:r>
        <w:rPr>
          <w:rFonts w:hint="eastAsia"/>
          <w:color w:val="17365D"/>
        </w:rPr>
        <w:t>。</w:t>
      </w:r>
    </w:p>
    <w:p w14:paraId="471B8EC9" w14:textId="77777777" w:rsidR="00793FD5" w:rsidRPr="00260DA5" w:rsidRDefault="00793FD5" w:rsidP="00793FD5">
      <w:pPr>
        <w:ind w:left="142"/>
        <w:rPr>
          <w:color w:val="17365D"/>
        </w:rPr>
      </w:pPr>
      <w:r w:rsidRPr="00260DA5">
        <w:rPr>
          <w:rFonts w:hint="eastAsia"/>
          <w:color w:val="404040" w:themeColor="text1" w:themeTint="BF"/>
          <w:sz w:val="18"/>
        </w:rPr>
        <w:lastRenderedPageBreak/>
        <w:t>﹝</w:t>
      </w:r>
      <w:r w:rsidRPr="00260DA5">
        <w:rPr>
          <w:rFonts w:hint="eastAsia"/>
          <w:color w:val="404040" w:themeColor="text1" w:themeTint="BF"/>
          <w:sz w:val="18"/>
        </w:rPr>
        <w:t>2</w:t>
      </w:r>
      <w:r w:rsidRPr="00260DA5">
        <w:rPr>
          <w:rFonts w:hint="eastAsia"/>
          <w:color w:val="404040" w:themeColor="text1" w:themeTint="BF"/>
          <w:sz w:val="18"/>
        </w:rPr>
        <w:t>﹞</w:t>
      </w:r>
      <w:r w:rsidRPr="00260DA5">
        <w:rPr>
          <w:rFonts w:hint="eastAsia"/>
          <w:color w:val="17365D"/>
        </w:rPr>
        <w:t>勞保局應結算農民不符合提繳農民退休儲金資格條件之日起已提繳金額，並退還予農民。</w:t>
      </w:r>
    </w:p>
    <w:p w14:paraId="3E900681" w14:textId="0D5A6F94" w:rsidR="00793FD5" w:rsidRDefault="00910748" w:rsidP="00910748">
      <w:pPr>
        <w:pStyle w:val="3"/>
        <w:rPr>
          <w:color w:val="404040" w:themeColor="text1" w:themeTint="BF"/>
          <w:sz w:val="18"/>
        </w:rPr>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33" w:history="1">
        <w:r w:rsidRPr="00CD04EE">
          <w:rPr>
            <w:rStyle w:val="a3"/>
          </w:rPr>
          <w:t>比對程式</w:t>
        </w:r>
      </w:hyperlink>
    </w:p>
    <w:p w14:paraId="00DC36CC" w14:textId="3656677E" w:rsidR="001C7FC0" w:rsidRPr="003930D3" w:rsidRDefault="001C7FC0" w:rsidP="000116BF">
      <w:pPr>
        <w:ind w:left="142"/>
        <w:jc w:val="both"/>
        <w:rPr>
          <w:color w:val="5F5F5F"/>
        </w:rPr>
      </w:pPr>
      <w:r w:rsidRPr="003930D3">
        <w:rPr>
          <w:color w:val="5F5F5F"/>
          <w:sz w:val="18"/>
        </w:rPr>
        <w:t>﹝</w:t>
      </w:r>
      <w:r w:rsidRPr="003930D3">
        <w:rPr>
          <w:color w:val="5F5F5F"/>
          <w:sz w:val="18"/>
        </w:rPr>
        <w:t>1</w:t>
      </w:r>
      <w:r w:rsidRPr="003930D3">
        <w:rPr>
          <w:color w:val="5F5F5F"/>
          <w:sz w:val="18"/>
        </w:rPr>
        <w:t>﹞</w:t>
      </w:r>
      <w:r w:rsidR="00083333" w:rsidRPr="003930D3">
        <w:rPr>
          <w:color w:val="5F5F5F"/>
        </w:rPr>
        <w:t>農會應於審查農民喪失農保資格退保之當日，列表通知勞保局停止提繳農民退休儲金</w:t>
      </w:r>
      <w:r w:rsidRPr="003930D3">
        <w:rPr>
          <w:color w:val="5F5F5F"/>
        </w:rPr>
        <w:t>。</w:t>
      </w:r>
    </w:p>
    <w:p w14:paraId="3719BC40" w14:textId="4B70831A" w:rsidR="00083333" w:rsidRPr="003930D3" w:rsidRDefault="001C7FC0" w:rsidP="000116BF">
      <w:pPr>
        <w:ind w:left="142"/>
        <w:jc w:val="both"/>
        <w:rPr>
          <w:color w:val="5F5F5F"/>
        </w:rPr>
      </w:pPr>
      <w:r w:rsidRPr="003930D3">
        <w:rPr>
          <w:color w:val="5F5F5F"/>
          <w:sz w:val="18"/>
        </w:rPr>
        <w:t>﹝</w:t>
      </w:r>
      <w:r w:rsidRPr="003930D3">
        <w:rPr>
          <w:color w:val="5F5F5F"/>
          <w:sz w:val="18"/>
        </w:rPr>
        <w:t>2</w:t>
      </w:r>
      <w:r w:rsidRPr="003930D3">
        <w:rPr>
          <w:color w:val="5F5F5F"/>
          <w:sz w:val="18"/>
        </w:rPr>
        <w:t>﹞</w:t>
      </w:r>
      <w:r w:rsidR="00083333" w:rsidRPr="003930D3">
        <w:rPr>
          <w:color w:val="5F5F5F"/>
        </w:rPr>
        <w:t>勞保局應結算農民不符合</w:t>
      </w:r>
      <w:hyperlink w:anchor="a3" w:history="1">
        <w:r w:rsidR="00967B5A" w:rsidRPr="003930D3">
          <w:rPr>
            <w:rStyle w:val="a3"/>
            <w:rFonts w:ascii="Times New Roman" w:hAnsi="Times New Roman"/>
            <w:color w:val="5F5F5F"/>
          </w:rPr>
          <w:t>第三條</w:t>
        </w:r>
      </w:hyperlink>
      <w:r w:rsidR="00083333" w:rsidRPr="003930D3">
        <w:rPr>
          <w:color w:val="5F5F5F"/>
        </w:rPr>
        <w:t>第二項、第三項所定資格條件之日起已提繳金額，並退還予農民。</w:t>
      </w:r>
      <w:r w:rsidR="004E29F5" w:rsidRPr="00A40BC5">
        <w:rPr>
          <w:rFonts w:ascii="新細明體" w:hAnsi="新細明體" w:hint="eastAsia"/>
          <w:color w:val="FFFFFF" w:themeColor="background1"/>
        </w:rPr>
        <w:t>∴</w:t>
      </w:r>
    </w:p>
    <w:p w14:paraId="61D98FE0" w14:textId="16B0CB10" w:rsidR="001C7FC0" w:rsidRDefault="00083333" w:rsidP="000116BF">
      <w:pPr>
        <w:pStyle w:val="2"/>
        <w:jc w:val="both"/>
      </w:pPr>
      <w:bookmarkStart w:id="18" w:name="a13"/>
      <w:bookmarkEnd w:id="18"/>
      <w:r>
        <w:t>第</w:t>
      </w:r>
      <w:r>
        <w:t>13</w:t>
      </w:r>
      <w:r w:rsidR="001C7FC0">
        <w:t>條</w:t>
      </w:r>
      <w:r w:rsidR="0092025B" w:rsidRPr="0092025B">
        <w:rPr>
          <w:rFonts w:ascii="新細明體" w:hAnsi="新細明體" w:hint="eastAsia"/>
          <w:b w:val="0"/>
          <w:bCs w:val="0"/>
          <w:color w:val="FFFFFF" w:themeColor="background1"/>
        </w:rPr>
        <w:t>∵</w:t>
      </w:r>
    </w:p>
    <w:p w14:paraId="39423C7F" w14:textId="77777777"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1</w:t>
      </w:r>
      <w:r w:rsidRPr="00260DA5">
        <w:rPr>
          <w:rFonts w:hint="eastAsia"/>
          <w:color w:val="404040" w:themeColor="text1" w:themeTint="BF"/>
          <w:sz w:val="18"/>
        </w:rPr>
        <w:t>﹞</w:t>
      </w:r>
      <w:r w:rsidRPr="00260DA5">
        <w:rPr>
          <w:rFonts w:hint="eastAsia"/>
          <w:color w:val="17365D"/>
        </w:rPr>
        <w:t>勞保局應結算農民不符合提繳農民退休儲金資格條件之日起主管機關已提繳金額，自退休儲金專戶扣還之</w:t>
      </w:r>
      <w:r>
        <w:rPr>
          <w:rFonts w:hint="eastAsia"/>
          <w:color w:val="17365D"/>
        </w:rPr>
        <w:t>。</w:t>
      </w:r>
    </w:p>
    <w:p w14:paraId="3D17A80F" w14:textId="77777777"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2</w:t>
      </w:r>
      <w:r w:rsidRPr="00260DA5">
        <w:rPr>
          <w:rFonts w:hint="eastAsia"/>
          <w:color w:val="404040" w:themeColor="text1" w:themeTint="BF"/>
          <w:sz w:val="18"/>
        </w:rPr>
        <w:t>﹞</w:t>
      </w:r>
      <w:r w:rsidRPr="00260DA5">
        <w:rPr>
          <w:rFonts w:hint="eastAsia"/>
          <w:color w:val="17365D"/>
        </w:rPr>
        <w:t>前項農民已開始請領農民退休儲金者，由勞保局按其每月得領取金額之三分之一，自退休儲金專戶辦理扣還至足額清償為止。未能扣還或扣還不足者，勞保局應以書面命農民限期返還；屆期未返還者，依法移送行政執行</w:t>
      </w:r>
      <w:r>
        <w:rPr>
          <w:rFonts w:hint="eastAsia"/>
          <w:color w:val="17365D"/>
        </w:rPr>
        <w:t>。</w:t>
      </w:r>
    </w:p>
    <w:p w14:paraId="4F970BB5" w14:textId="77777777" w:rsidR="00793FD5" w:rsidRPr="00260DA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3</w:t>
      </w:r>
      <w:r w:rsidRPr="00260DA5">
        <w:rPr>
          <w:rFonts w:hint="eastAsia"/>
          <w:color w:val="404040" w:themeColor="text1" w:themeTint="BF"/>
          <w:sz w:val="18"/>
        </w:rPr>
        <w:t>﹞</w:t>
      </w:r>
      <w:r w:rsidRPr="00260DA5">
        <w:rPr>
          <w:rFonts w:hint="eastAsia"/>
          <w:color w:val="17365D"/>
        </w:rPr>
        <w:t>前項農民於未足額清償前死亡者，由勞保局自退休儲金專戶一次扣還主管機關。未能扣還或扣還不足者，勞保局應以書面命其法定繼承人於繼承遺產範圍內限期返還；屆期未返還者，依法移送行政執行。</w:t>
      </w:r>
    </w:p>
    <w:p w14:paraId="12F6AB2E" w14:textId="6537607E" w:rsidR="00793FD5" w:rsidRPr="00793FD5" w:rsidRDefault="00910748" w:rsidP="00910748">
      <w:pPr>
        <w:pStyle w:val="3"/>
        <w:rPr>
          <w:color w:val="404040" w:themeColor="text1" w:themeTint="BF"/>
          <w:sz w:val="18"/>
        </w:rPr>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34" w:history="1">
        <w:r w:rsidRPr="00CD04EE">
          <w:rPr>
            <w:rStyle w:val="a3"/>
          </w:rPr>
          <w:t>比對程式</w:t>
        </w:r>
      </w:hyperlink>
    </w:p>
    <w:p w14:paraId="435D59BB" w14:textId="110A0BC7" w:rsidR="001C7FC0" w:rsidRPr="003930D3" w:rsidRDefault="001C7FC0" w:rsidP="000116BF">
      <w:pPr>
        <w:ind w:left="142"/>
        <w:jc w:val="both"/>
        <w:rPr>
          <w:color w:val="5F5F5F"/>
        </w:rPr>
      </w:pPr>
      <w:r w:rsidRPr="003930D3">
        <w:rPr>
          <w:color w:val="5F5F5F"/>
          <w:sz w:val="18"/>
        </w:rPr>
        <w:t>﹝</w:t>
      </w:r>
      <w:r w:rsidRPr="003930D3">
        <w:rPr>
          <w:color w:val="5F5F5F"/>
          <w:sz w:val="18"/>
        </w:rPr>
        <w:t>1</w:t>
      </w:r>
      <w:r w:rsidRPr="003930D3">
        <w:rPr>
          <w:color w:val="5F5F5F"/>
          <w:sz w:val="18"/>
        </w:rPr>
        <w:t>﹞</w:t>
      </w:r>
      <w:r w:rsidR="00083333" w:rsidRPr="003930D3">
        <w:rPr>
          <w:color w:val="5F5F5F"/>
        </w:rPr>
        <w:t>勞保局應結算農民不符合</w:t>
      </w:r>
      <w:hyperlink w:anchor="a3" w:history="1">
        <w:r w:rsidR="00967B5A" w:rsidRPr="003930D3">
          <w:rPr>
            <w:rStyle w:val="a3"/>
            <w:rFonts w:ascii="Times New Roman" w:hAnsi="Times New Roman"/>
            <w:color w:val="5F5F5F"/>
          </w:rPr>
          <w:t>第三條</w:t>
        </w:r>
      </w:hyperlink>
      <w:r w:rsidR="00083333" w:rsidRPr="003930D3">
        <w:rPr>
          <w:color w:val="5F5F5F"/>
        </w:rPr>
        <w:t>第二項、第三項所定資格條件之日起主管機關已提繳金額，自退休儲金專戶扣還之</w:t>
      </w:r>
      <w:r w:rsidRPr="003930D3">
        <w:rPr>
          <w:color w:val="5F5F5F"/>
        </w:rPr>
        <w:t>。</w:t>
      </w:r>
    </w:p>
    <w:p w14:paraId="45FD8FD7" w14:textId="45E08426" w:rsidR="001C7FC0" w:rsidRPr="003930D3" w:rsidRDefault="001C7FC0" w:rsidP="000116BF">
      <w:pPr>
        <w:ind w:left="142"/>
        <w:jc w:val="both"/>
        <w:rPr>
          <w:color w:val="5F5F5F"/>
        </w:rPr>
      </w:pPr>
      <w:r w:rsidRPr="003930D3">
        <w:rPr>
          <w:color w:val="5F5F5F"/>
          <w:sz w:val="18"/>
        </w:rPr>
        <w:t>﹝</w:t>
      </w:r>
      <w:r w:rsidRPr="003930D3">
        <w:rPr>
          <w:color w:val="5F5F5F"/>
          <w:sz w:val="18"/>
        </w:rPr>
        <w:t>2</w:t>
      </w:r>
      <w:r w:rsidRPr="003930D3">
        <w:rPr>
          <w:color w:val="5F5F5F"/>
          <w:sz w:val="18"/>
        </w:rPr>
        <w:t>﹞</w:t>
      </w:r>
      <w:r w:rsidRPr="003930D3">
        <w:rPr>
          <w:color w:val="5F5F5F"/>
        </w:rPr>
        <w:t>前項農民已開始請領農民退休儲金者，由勞保局按其每月得領取金額之三分之一，自退休儲金專戶辦理扣還至足額清償為止。未能扣還或扣還不足者，勞保局應以書面命農民限期返還；屆期未返還者，依法移送行政執行。</w:t>
      </w:r>
    </w:p>
    <w:p w14:paraId="4D99518E" w14:textId="6031C473" w:rsidR="00083333" w:rsidRPr="003930D3" w:rsidRDefault="001C7FC0" w:rsidP="000116BF">
      <w:pPr>
        <w:ind w:left="142"/>
        <w:jc w:val="both"/>
        <w:rPr>
          <w:color w:val="5F5F5F"/>
        </w:rPr>
      </w:pPr>
      <w:r w:rsidRPr="003930D3">
        <w:rPr>
          <w:color w:val="5F5F5F"/>
          <w:sz w:val="18"/>
        </w:rPr>
        <w:t>﹝</w:t>
      </w:r>
      <w:r w:rsidRPr="003930D3">
        <w:rPr>
          <w:color w:val="5F5F5F"/>
          <w:sz w:val="18"/>
        </w:rPr>
        <w:t>3</w:t>
      </w:r>
      <w:r w:rsidRPr="003930D3">
        <w:rPr>
          <w:color w:val="5F5F5F"/>
          <w:sz w:val="18"/>
        </w:rPr>
        <w:t>﹞</w:t>
      </w:r>
      <w:r w:rsidR="00083333" w:rsidRPr="003930D3">
        <w:rPr>
          <w:color w:val="5F5F5F"/>
        </w:rPr>
        <w:t>前項農民於未足額清償前死亡者，由勞保局自退休儲金專戶一次扣還主管機關。未能扣還或扣還不足者，勞保局應以書面命其法定繼承人於繼承遺產範圍內限期返還；屆期未返還者，依法移送行政執行。</w:t>
      </w:r>
      <w:r w:rsidR="004E29F5" w:rsidRPr="00A40BC5">
        <w:rPr>
          <w:rFonts w:ascii="新細明體" w:hAnsi="新細明體" w:hint="eastAsia"/>
          <w:color w:val="FFFFFF" w:themeColor="background1"/>
        </w:rPr>
        <w:t>∴</w:t>
      </w:r>
    </w:p>
    <w:p w14:paraId="71F44FA8" w14:textId="77777777" w:rsidR="001C7FC0" w:rsidRDefault="00083333" w:rsidP="000116BF">
      <w:pPr>
        <w:pStyle w:val="2"/>
        <w:jc w:val="both"/>
      </w:pPr>
      <w:bookmarkStart w:id="19" w:name="a14"/>
      <w:bookmarkEnd w:id="19"/>
      <w:r>
        <w:t>第</w:t>
      </w:r>
      <w:r>
        <w:t>14</w:t>
      </w:r>
      <w:r w:rsidR="001C7FC0">
        <w:t>條</w:t>
      </w:r>
    </w:p>
    <w:p w14:paraId="1326CDD4" w14:textId="753B77B8" w:rsidR="00083333" w:rsidRDefault="001C7FC0" w:rsidP="000116BF">
      <w:pPr>
        <w:ind w:left="142"/>
        <w:jc w:val="both"/>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910748">
        <w:rPr>
          <w:color w:val="17365D"/>
        </w:rPr>
        <w:t>依本條例提繳農民退休儲金之農民，於年滿六十五歲時，得請領該儲金。</w:t>
      </w:r>
    </w:p>
    <w:p w14:paraId="104C4285" w14:textId="77777777" w:rsidR="001C7FC0" w:rsidRDefault="00083333" w:rsidP="000116BF">
      <w:pPr>
        <w:pStyle w:val="2"/>
        <w:jc w:val="both"/>
      </w:pPr>
      <w:bookmarkStart w:id="20" w:name="a15"/>
      <w:bookmarkEnd w:id="20"/>
      <w:r>
        <w:t>第</w:t>
      </w:r>
      <w:r>
        <w:t>15</w:t>
      </w:r>
      <w:r w:rsidR="001C7FC0">
        <w:t>條</w:t>
      </w:r>
    </w:p>
    <w:p w14:paraId="3C03606B" w14:textId="388B86BB" w:rsidR="001C7FC0" w:rsidRDefault="001C7FC0" w:rsidP="000116BF">
      <w:pPr>
        <w:ind w:left="142"/>
        <w:jc w:val="both"/>
      </w:pPr>
      <w:r w:rsidRPr="001C7FC0">
        <w:rPr>
          <w:color w:val="404040" w:themeColor="text1" w:themeTint="BF"/>
          <w:sz w:val="18"/>
        </w:rPr>
        <w:t>﹝</w:t>
      </w:r>
      <w:r w:rsidRPr="001C7FC0">
        <w:rPr>
          <w:color w:val="404040" w:themeColor="text1" w:themeTint="BF"/>
          <w:sz w:val="18"/>
        </w:rPr>
        <w:t>1</w:t>
      </w:r>
      <w:r w:rsidRPr="003930D3">
        <w:rPr>
          <w:color w:val="17365D"/>
          <w:sz w:val="18"/>
        </w:rPr>
        <w:t>﹞</w:t>
      </w:r>
      <w:r w:rsidR="00083333" w:rsidRPr="003930D3">
        <w:rPr>
          <w:color w:val="17365D"/>
        </w:rPr>
        <w:t>農民退休儲金之領取及計算方式為退休儲金專戶本金及累積收益，依據年金生命表，以平均餘命及利率等基礎計算所得之金額，按月定期發給</w:t>
      </w:r>
      <w:r w:rsidRPr="003930D3">
        <w:rPr>
          <w:color w:val="17365D"/>
        </w:rPr>
        <w:t>。</w:t>
      </w:r>
    </w:p>
    <w:p w14:paraId="68983178" w14:textId="6983EE86" w:rsidR="001C7FC0" w:rsidRDefault="001C7FC0" w:rsidP="000116BF">
      <w:pPr>
        <w:ind w:left="142"/>
        <w:jc w:val="both"/>
      </w:pPr>
      <w:r w:rsidRPr="001C7FC0">
        <w:rPr>
          <w:color w:val="404040" w:themeColor="text1" w:themeTint="BF"/>
          <w:sz w:val="18"/>
        </w:rPr>
        <w:t>﹝</w:t>
      </w:r>
      <w:r w:rsidRPr="001C7FC0">
        <w:rPr>
          <w:color w:val="404040" w:themeColor="text1" w:themeTint="BF"/>
          <w:sz w:val="18"/>
        </w:rPr>
        <w:t>2</w:t>
      </w:r>
      <w:r w:rsidRPr="001C7FC0">
        <w:rPr>
          <w:color w:val="404040" w:themeColor="text1" w:themeTint="BF"/>
          <w:sz w:val="18"/>
        </w:rPr>
        <w:t>﹞</w:t>
      </w:r>
      <w:r w:rsidRPr="002506FA">
        <w:rPr>
          <w:color w:val="17365D"/>
        </w:rPr>
        <w:t>前項農民退休儲金運用收益，不得低於以當地銀行二年定期存款利率計算之收益；有不足者，由國庫補足之</w:t>
      </w:r>
      <w:r>
        <w:t>。</w:t>
      </w:r>
    </w:p>
    <w:p w14:paraId="346611C7" w14:textId="2FAABAF5" w:rsidR="00083333" w:rsidRPr="002506FA"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3</w:t>
      </w:r>
      <w:r w:rsidRPr="001C7FC0">
        <w:rPr>
          <w:color w:val="404040" w:themeColor="text1" w:themeTint="BF"/>
          <w:sz w:val="18"/>
        </w:rPr>
        <w:t>﹞</w:t>
      </w:r>
      <w:r w:rsidR="00083333" w:rsidRPr="002506FA">
        <w:rPr>
          <w:color w:val="17365D"/>
        </w:rPr>
        <w:t>第一項所定年金生命表、平均餘命、利率及金額之計算，由勞保局依全國、原住民及身心障礙身分，分別擬訂，報請主管機關核定。</w:t>
      </w:r>
    </w:p>
    <w:p w14:paraId="2644B73D" w14:textId="109F2EE8" w:rsidR="001C7FC0" w:rsidRDefault="00083333" w:rsidP="000116BF">
      <w:pPr>
        <w:pStyle w:val="2"/>
        <w:jc w:val="both"/>
      </w:pPr>
      <w:bookmarkStart w:id="21" w:name="a16"/>
      <w:bookmarkEnd w:id="21"/>
      <w:r>
        <w:t>第</w:t>
      </w:r>
      <w:r>
        <w:t>16</w:t>
      </w:r>
      <w:r w:rsidR="001C7FC0">
        <w:t>條</w:t>
      </w:r>
      <w:r w:rsidR="0092025B" w:rsidRPr="0092025B">
        <w:rPr>
          <w:rFonts w:ascii="新細明體" w:hAnsi="新細明體" w:hint="eastAsia"/>
          <w:b w:val="0"/>
          <w:bCs w:val="0"/>
          <w:color w:val="FFFFFF" w:themeColor="background1"/>
        </w:rPr>
        <w:t>∵</w:t>
      </w:r>
    </w:p>
    <w:p w14:paraId="452F2F80" w14:textId="77777777" w:rsidR="00793FD5" w:rsidRPr="00260DA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1</w:t>
      </w:r>
      <w:r w:rsidRPr="00260DA5">
        <w:rPr>
          <w:rFonts w:hint="eastAsia"/>
          <w:color w:val="404040" w:themeColor="text1" w:themeTint="BF"/>
          <w:sz w:val="18"/>
        </w:rPr>
        <w:t>﹞</w:t>
      </w:r>
      <w:r w:rsidRPr="00260DA5">
        <w:rPr>
          <w:rFonts w:hint="eastAsia"/>
          <w:color w:val="17365D"/>
        </w:rPr>
        <w:t>農民未滿六十五歲，有下列情形之一者，得請領農民退休儲金，並停止提繳：</w:t>
      </w:r>
    </w:p>
    <w:p w14:paraId="3E3E2CA6" w14:textId="1042B2C5" w:rsidR="00793FD5" w:rsidRDefault="00793FD5" w:rsidP="00793FD5">
      <w:pPr>
        <w:ind w:left="142"/>
        <w:rPr>
          <w:color w:val="17365D"/>
        </w:rPr>
      </w:pPr>
      <w:r w:rsidRPr="00260DA5">
        <w:rPr>
          <w:rFonts w:hint="eastAsia"/>
          <w:color w:val="17365D"/>
        </w:rPr>
        <w:t xml:space="preserve">　　一、領</w:t>
      </w:r>
      <w:r w:rsidR="003930D3">
        <w:t>取</w:t>
      </w:r>
      <w:hyperlink r:id="rId35" w:history="1">
        <w:r w:rsidR="003930D3" w:rsidRPr="00755EBE">
          <w:rPr>
            <w:rStyle w:val="a3"/>
            <w:rFonts w:ascii="Times New Roman" w:hAnsi="Times New Roman"/>
          </w:rPr>
          <w:t>農民健康保險條例</w:t>
        </w:r>
      </w:hyperlink>
      <w:r w:rsidRPr="00260DA5">
        <w:rPr>
          <w:rFonts w:hint="eastAsia"/>
          <w:color w:val="17365D"/>
        </w:rPr>
        <w:t>所定身心障礙給付，經保險人認定不能繼續從事農業工作</w:t>
      </w:r>
      <w:r>
        <w:rPr>
          <w:rFonts w:hint="eastAsia"/>
          <w:color w:val="17365D"/>
        </w:rPr>
        <w:t>。</w:t>
      </w:r>
    </w:p>
    <w:p w14:paraId="7243AC66" w14:textId="6A0FEFE7" w:rsidR="00793FD5" w:rsidRDefault="00793FD5" w:rsidP="00793FD5">
      <w:pPr>
        <w:ind w:left="142"/>
        <w:rPr>
          <w:color w:val="17365D"/>
        </w:rPr>
      </w:pPr>
      <w:r>
        <w:rPr>
          <w:rFonts w:hint="eastAsia"/>
          <w:color w:val="17365D"/>
        </w:rPr>
        <w:t xml:space="preserve">　　</w:t>
      </w:r>
      <w:r w:rsidRPr="00260DA5">
        <w:rPr>
          <w:rFonts w:hint="eastAsia"/>
          <w:color w:val="17365D"/>
        </w:rPr>
        <w:t>二</w:t>
      </w:r>
      <w:r>
        <w:rPr>
          <w:rFonts w:hint="eastAsia"/>
          <w:color w:val="17365D"/>
        </w:rPr>
        <w:t>、</w:t>
      </w:r>
      <w:r w:rsidRPr="00260DA5">
        <w:rPr>
          <w:rFonts w:hint="eastAsia"/>
          <w:color w:val="17365D"/>
        </w:rPr>
        <w:t>領</w:t>
      </w:r>
      <w:r w:rsidR="003930D3">
        <w:t>取</w:t>
      </w:r>
      <w:hyperlink r:id="rId36" w:history="1">
        <w:r w:rsidR="003930D3" w:rsidRPr="00755EBE">
          <w:rPr>
            <w:rStyle w:val="a3"/>
            <w:rFonts w:ascii="Times New Roman" w:hAnsi="Times New Roman"/>
          </w:rPr>
          <w:t>勞工保險條例</w:t>
        </w:r>
      </w:hyperlink>
      <w:r w:rsidRPr="00260DA5">
        <w:rPr>
          <w:rFonts w:hint="eastAsia"/>
          <w:color w:val="17365D"/>
        </w:rPr>
        <w:t>所定失能年金給付或失能等級三等以上之一次失能給付</w:t>
      </w:r>
      <w:r>
        <w:rPr>
          <w:rFonts w:hint="eastAsia"/>
          <w:color w:val="17365D"/>
        </w:rPr>
        <w:t>。</w:t>
      </w:r>
    </w:p>
    <w:p w14:paraId="2939CBED" w14:textId="23435689" w:rsidR="00793FD5" w:rsidRDefault="00793FD5" w:rsidP="00793FD5">
      <w:pPr>
        <w:ind w:left="142"/>
        <w:rPr>
          <w:color w:val="17365D"/>
        </w:rPr>
      </w:pPr>
      <w:r>
        <w:rPr>
          <w:rFonts w:hint="eastAsia"/>
          <w:color w:val="17365D"/>
        </w:rPr>
        <w:t xml:space="preserve">　　</w:t>
      </w:r>
      <w:r w:rsidRPr="00260DA5">
        <w:rPr>
          <w:rFonts w:hint="eastAsia"/>
          <w:color w:val="17365D"/>
        </w:rPr>
        <w:t>三</w:t>
      </w:r>
      <w:r>
        <w:rPr>
          <w:rFonts w:hint="eastAsia"/>
          <w:color w:val="17365D"/>
        </w:rPr>
        <w:t>、</w:t>
      </w:r>
      <w:r w:rsidRPr="00260DA5">
        <w:rPr>
          <w:rFonts w:hint="eastAsia"/>
          <w:color w:val="17365D"/>
        </w:rPr>
        <w:t>領</w:t>
      </w:r>
      <w:r w:rsidR="003930D3">
        <w:t>取</w:t>
      </w:r>
      <w:hyperlink r:id="rId37" w:history="1">
        <w:r w:rsidR="003930D3" w:rsidRPr="00DD6E1B">
          <w:rPr>
            <w:rStyle w:val="a3"/>
            <w:rFonts w:ascii="Times New Roman" w:hAnsi="Times New Roman"/>
          </w:rPr>
          <w:t>國民年金法</w:t>
        </w:r>
      </w:hyperlink>
      <w:r w:rsidRPr="00260DA5">
        <w:rPr>
          <w:rFonts w:hint="eastAsia"/>
          <w:color w:val="17365D"/>
        </w:rPr>
        <w:t>所定身心障礙年金給付或身心障礙基本保證年金給付</w:t>
      </w:r>
      <w:r>
        <w:rPr>
          <w:rFonts w:hint="eastAsia"/>
          <w:color w:val="17365D"/>
        </w:rPr>
        <w:t>。</w:t>
      </w:r>
    </w:p>
    <w:p w14:paraId="29511B24" w14:textId="77777777" w:rsidR="00793FD5" w:rsidRDefault="00793FD5" w:rsidP="00793FD5">
      <w:pPr>
        <w:ind w:left="142"/>
        <w:rPr>
          <w:color w:val="17365D"/>
        </w:rPr>
      </w:pPr>
      <w:r>
        <w:rPr>
          <w:rFonts w:hint="eastAsia"/>
          <w:color w:val="17365D"/>
        </w:rPr>
        <w:t xml:space="preserve">　　</w:t>
      </w:r>
      <w:r w:rsidRPr="00260DA5">
        <w:rPr>
          <w:rFonts w:hint="eastAsia"/>
          <w:color w:val="17365D"/>
        </w:rPr>
        <w:t>四</w:t>
      </w:r>
      <w:r>
        <w:rPr>
          <w:rFonts w:hint="eastAsia"/>
          <w:color w:val="17365D"/>
        </w:rPr>
        <w:t>、</w:t>
      </w:r>
      <w:r w:rsidRPr="00260DA5">
        <w:rPr>
          <w:rFonts w:hint="eastAsia"/>
          <w:color w:val="17365D"/>
        </w:rPr>
        <w:t>非屬前三款之被保險人，符合前三款所定身心障礙或失能狀態</w:t>
      </w:r>
      <w:r>
        <w:rPr>
          <w:rFonts w:hint="eastAsia"/>
          <w:color w:val="17365D"/>
        </w:rPr>
        <w:t>。</w:t>
      </w:r>
    </w:p>
    <w:p w14:paraId="278AF7F7" w14:textId="77777777" w:rsidR="00793FD5" w:rsidRDefault="00793FD5" w:rsidP="00793FD5">
      <w:pPr>
        <w:ind w:left="142"/>
        <w:rPr>
          <w:color w:val="17365D"/>
        </w:rPr>
      </w:pPr>
      <w:r w:rsidRPr="00260DA5">
        <w:rPr>
          <w:rFonts w:hint="eastAsia"/>
          <w:color w:val="404040" w:themeColor="text1" w:themeTint="BF"/>
          <w:sz w:val="18"/>
        </w:rPr>
        <w:t>﹝</w:t>
      </w:r>
      <w:r>
        <w:rPr>
          <w:rFonts w:hint="eastAsia"/>
          <w:color w:val="404040" w:themeColor="text1" w:themeTint="BF"/>
          <w:sz w:val="18"/>
        </w:rPr>
        <w:t>2</w:t>
      </w:r>
      <w:r w:rsidRPr="00260DA5">
        <w:rPr>
          <w:rFonts w:hint="eastAsia"/>
          <w:color w:val="404040" w:themeColor="text1" w:themeTint="BF"/>
          <w:sz w:val="18"/>
        </w:rPr>
        <w:t>﹞</w:t>
      </w:r>
      <w:r w:rsidRPr="00260DA5">
        <w:rPr>
          <w:rFonts w:hint="eastAsia"/>
          <w:color w:val="17365D"/>
        </w:rPr>
        <w:t>依前項規定請領農民退休儲金者，由農民決定請領之年限，並按月定期發給</w:t>
      </w:r>
      <w:r>
        <w:rPr>
          <w:rFonts w:hint="eastAsia"/>
          <w:color w:val="17365D"/>
        </w:rPr>
        <w:t>。</w:t>
      </w:r>
    </w:p>
    <w:p w14:paraId="195787F0" w14:textId="77777777" w:rsidR="00793FD5" w:rsidRPr="00260DA5" w:rsidRDefault="00793FD5" w:rsidP="00793FD5">
      <w:pPr>
        <w:ind w:left="142"/>
        <w:rPr>
          <w:color w:val="17365D"/>
        </w:rPr>
      </w:pPr>
      <w:r w:rsidRPr="00260DA5">
        <w:rPr>
          <w:rFonts w:hint="eastAsia"/>
          <w:color w:val="404040" w:themeColor="text1" w:themeTint="BF"/>
          <w:sz w:val="18"/>
        </w:rPr>
        <w:t>﹝</w:t>
      </w:r>
      <w:r>
        <w:rPr>
          <w:rFonts w:hint="eastAsia"/>
          <w:color w:val="404040" w:themeColor="text1" w:themeTint="BF"/>
          <w:sz w:val="18"/>
        </w:rPr>
        <w:t>3</w:t>
      </w:r>
      <w:r w:rsidRPr="00260DA5">
        <w:rPr>
          <w:rFonts w:hint="eastAsia"/>
          <w:color w:val="404040" w:themeColor="text1" w:themeTint="BF"/>
          <w:sz w:val="18"/>
        </w:rPr>
        <w:t>﹞</w:t>
      </w:r>
      <w:r w:rsidRPr="00260DA5">
        <w:rPr>
          <w:rFonts w:hint="eastAsia"/>
          <w:color w:val="17365D"/>
        </w:rPr>
        <w:t>依第一項規定請領農民退休儲金並停止提繳之農民，因於未滿六十五歲前可繼續從事農業工作，得依本條例申請開始提繳農民退休儲金，其實際提繳期間重新計算。</w:t>
      </w:r>
    </w:p>
    <w:p w14:paraId="5A1DA9E7" w14:textId="29A08217" w:rsidR="00793FD5" w:rsidRDefault="00910748" w:rsidP="00910748">
      <w:pPr>
        <w:pStyle w:val="3"/>
        <w:rPr>
          <w:color w:val="404040" w:themeColor="text1" w:themeTint="BF"/>
          <w:sz w:val="18"/>
        </w:rPr>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38" w:history="1">
        <w:r w:rsidRPr="00CD04EE">
          <w:rPr>
            <w:rStyle w:val="a3"/>
          </w:rPr>
          <w:t>比對程式</w:t>
        </w:r>
      </w:hyperlink>
    </w:p>
    <w:p w14:paraId="08A08BC1" w14:textId="157239BC" w:rsidR="00083333" w:rsidRPr="003930D3" w:rsidRDefault="001C7FC0" w:rsidP="000116BF">
      <w:pPr>
        <w:ind w:left="142"/>
        <w:jc w:val="both"/>
        <w:rPr>
          <w:color w:val="5F5F5F"/>
        </w:rPr>
      </w:pPr>
      <w:r w:rsidRPr="003930D3">
        <w:rPr>
          <w:color w:val="5F5F5F"/>
          <w:sz w:val="18"/>
        </w:rPr>
        <w:t>﹝</w:t>
      </w:r>
      <w:r w:rsidRPr="003930D3">
        <w:rPr>
          <w:color w:val="5F5F5F"/>
          <w:sz w:val="18"/>
        </w:rPr>
        <w:t>1</w:t>
      </w:r>
      <w:r w:rsidRPr="003930D3">
        <w:rPr>
          <w:color w:val="5F5F5F"/>
          <w:sz w:val="18"/>
        </w:rPr>
        <w:t>﹞</w:t>
      </w:r>
      <w:r w:rsidR="00083333" w:rsidRPr="003930D3">
        <w:rPr>
          <w:color w:val="5F5F5F"/>
        </w:rPr>
        <w:t>農民未滿六十五歲，有下列情形之一者，得請領農民退休儲金：</w:t>
      </w:r>
    </w:p>
    <w:p w14:paraId="5404E3F8" w14:textId="77777777" w:rsidR="001C7FC0" w:rsidRPr="003930D3" w:rsidRDefault="00083333" w:rsidP="000116BF">
      <w:pPr>
        <w:ind w:left="142"/>
        <w:jc w:val="both"/>
        <w:rPr>
          <w:color w:val="5F5F5F"/>
        </w:rPr>
      </w:pPr>
      <w:r w:rsidRPr="003930D3">
        <w:rPr>
          <w:color w:val="5F5F5F"/>
        </w:rPr>
        <w:lastRenderedPageBreak/>
        <w:t xml:space="preserve">　　一、領取</w:t>
      </w:r>
      <w:hyperlink r:id="rId39" w:history="1">
        <w:r w:rsidRPr="003930D3">
          <w:rPr>
            <w:rStyle w:val="a3"/>
            <w:rFonts w:ascii="Times New Roman" w:hAnsi="Times New Roman"/>
            <w:color w:val="5F5F5F"/>
          </w:rPr>
          <w:t>農民健康保險條例</w:t>
        </w:r>
      </w:hyperlink>
      <w:r w:rsidRPr="003930D3">
        <w:rPr>
          <w:color w:val="5F5F5F"/>
        </w:rPr>
        <w:t>所定身心障礙給付，經保險人認定不能繼續從事農業工作</w:t>
      </w:r>
      <w:r w:rsidR="001C7FC0" w:rsidRPr="003930D3">
        <w:rPr>
          <w:color w:val="5F5F5F"/>
        </w:rPr>
        <w:t>。</w:t>
      </w:r>
    </w:p>
    <w:p w14:paraId="6ADE5B98" w14:textId="5BB8BE6A" w:rsidR="001C7FC0" w:rsidRPr="003930D3" w:rsidRDefault="001C7FC0" w:rsidP="000116BF">
      <w:pPr>
        <w:ind w:left="142"/>
        <w:jc w:val="both"/>
        <w:rPr>
          <w:color w:val="5F5F5F"/>
        </w:rPr>
      </w:pPr>
      <w:r w:rsidRPr="003930D3">
        <w:rPr>
          <w:color w:val="5F5F5F"/>
        </w:rPr>
        <w:t xml:space="preserve">　　二、</w:t>
      </w:r>
      <w:r w:rsidR="00083333" w:rsidRPr="003930D3">
        <w:rPr>
          <w:color w:val="5F5F5F"/>
        </w:rPr>
        <w:t>領取</w:t>
      </w:r>
      <w:hyperlink r:id="rId40" w:history="1">
        <w:r w:rsidR="00083333" w:rsidRPr="003930D3">
          <w:rPr>
            <w:rStyle w:val="a3"/>
            <w:rFonts w:ascii="Times New Roman" w:hAnsi="Times New Roman"/>
            <w:color w:val="5F5F5F"/>
          </w:rPr>
          <w:t>勞工保險條例</w:t>
        </w:r>
      </w:hyperlink>
      <w:r w:rsidR="00083333" w:rsidRPr="003930D3">
        <w:rPr>
          <w:color w:val="5F5F5F"/>
        </w:rPr>
        <w:t>所定失能年金給付或失能等級三等以上之一次失能給付</w:t>
      </w:r>
      <w:r w:rsidRPr="003930D3">
        <w:rPr>
          <w:color w:val="5F5F5F"/>
        </w:rPr>
        <w:t>。</w:t>
      </w:r>
    </w:p>
    <w:p w14:paraId="1E6C2500" w14:textId="25782F8B" w:rsidR="001C7FC0" w:rsidRPr="003930D3" w:rsidRDefault="001C7FC0" w:rsidP="000116BF">
      <w:pPr>
        <w:ind w:left="142"/>
        <w:jc w:val="both"/>
        <w:rPr>
          <w:color w:val="5F5F5F"/>
        </w:rPr>
      </w:pPr>
      <w:r w:rsidRPr="003930D3">
        <w:rPr>
          <w:color w:val="5F5F5F"/>
        </w:rPr>
        <w:t xml:space="preserve">　　三、</w:t>
      </w:r>
      <w:r w:rsidR="00083333" w:rsidRPr="003930D3">
        <w:rPr>
          <w:color w:val="5F5F5F"/>
        </w:rPr>
        <w:t>領取</w:t>
      </w:r>
      <w:hyperlink r:id="rId41" w:history="1">
        <w:r w:rsidR="00083333" w:rsidRPr="003930D3">
          <w:rPr>
            <w:rStyle w:val="a3"/>
            <w:rFonts w:ascii="Times New Roman" w:hAnsi="Times New Roman"/>
            <w:color w:val="5F5F5F"/>
          </w:rPr>
          <w:t>國民年金法</w:t>
        </w:r>
      </w:hyperlink>
      <w:r w:rsidR="00083333" w:rsidRPr="003930D3">
        <w:rPr>
          <w:color w:val="5F5F5F"/>
        </w:rPr>
        <w:t>所定身心障礙年金給付或身心障礙基本保證年金給付</w:t>
      </w:r>
      <w:r w:rsidRPr="003930D3">
        <w:rPr>
          <w:color w:val="5F5F5F"/>
        </w:rPr>
        <w:t>。</w:t>
      </w:r>
    </w:p>
    <w:p w14:paraId="17E243C8" w14:textId="0161D65E" w:rsidR="001C7FC0" w:rsidRPr="003930D3" w:rsidRDefault="001C7FC0" w:rsidP="000116BF">
      <w:pPr>
        <w:ind w:left="142"/>
        <w:jc w:val="both"/>
        <w:rPr>
          <w:color w:val="5F5F5F"/>
        </w:rPr>
      </w:pPr>
      <w:r w:rsidRPr="003930D3">
        <w:rPr>
          <w:color w:val="5F5F5F"/>
        </w:rPr>
        <w:t xml:space="preserve">　　四、</w:t>
      </w:r>
      <w:r w:rsidR="00083333" w:rsidRPr="003930D3">
        <w:rPr>
          <w:color w:val="5F5F5F"/>
        </w:rPr>
        <w:t>非屬前三款之被保險人，符合前三款所定身心障礙或失能狀態</w:t>
      </w:r>
      <w:r w:rsidRPr="003930D3">
        <w:rPr>
          <w:color w:val="5F5F5F"/>
        </w:rPr>
        <w:t>。</w:t>
      </w:r>
    </w:p>
    <w:p w14:paraId="0E584413" w14:textId="6AD3F1DF" w:rsidR="001C7FC0" w:rsidRPr="003930D3" w:rsidRDefault="001C7FC0" w:rsidP="000116BF">
      <w:pPr>
        <w:ind w:left="142"/>
        <w:jc w:val="both"/>
        <w:rPr>
          <w:color w:val="5F5F5F"/>
        </w:rPr>
      </w:pPr>
      <w:r w:rsidRPr="003930D3">
        <w:rPr>
          <w:color w:val="5F5F5F"/>
          <w:sz w:val="18"/>
        </w:rPr>
        <w:t>﹝</w:t>
      </w:r>
      <w:r w:rsidRPr="003930D3">
        <w:rPr>
          <w:color w:val="5F5F5F"/>
          <w:sz w:val="18"/>
        </w:rPr>
        <w:t>2</w:t>
      </w:r>
      <w:r w:rsidRPr="003930D3">
        <w:rPr>
          <w:color w:val="5F5F5F"/>
          <w:sz w:val="18"/>
        </w:rPr>
        <w:t>﹞</w:t>
      </w:r>
      <w:r w:rsidRPr="003930D3">
        <w:rPr>
          <w:color w:val="5F5F5F"/>
        </w:rPr>
        <w:t>依前項規定請領農民退休儲金者，由農民決定請領之年限，並按月定期發給。</w:t>
      </w:r>
    </w:p>
    <w:p w14:paraId="793E67E3" w14:textId="49348392" w:rsidR="00083333" w:rsidRPr="003930D3" w:rsidRDefault="001C7FC0" w:rsidP="000116BF">
      <w:pPr>
        <w:ind w:left="142"/>
        <w:jc w:val="both"/>
        <w:rPr>
          <w:color w:val="5F5F5F"/>
        </w:rPr>
      </w:pPr>
      <w:r w:rsidRPr="003930D3">
        <w:rPr>
          <w:color w:val="5F5F5F"/>
          <w:sz w:val="18"/>
        </w:rPr>
        <w:t>﹝</w:t>
      </w:r>
      <w:r w:rsidRPr="003930D3">
        <w:rPr>
          <w:color w:val="5F5F5F"/>
          <w:sz w:val="18"/>
        </w:rPr>
        <w:t>3</w:t>
      </w:r>
      <w:r w:rsidRPr="003930D3">
        <w:rPr>
          <w:color w:val="5F5F5F"/>
          <w:sz w:val="18"/>
        </w:rPr>
        <w:t>﹞</w:t>
      </w:r>
      <w:r w:rsidR="00083333" w:rsidRPr="003930D3">
        <w:rPr>
          <w:color w:val="5F5F5F"/>
        </w:rPr>
        <w:t>依第一項規定請領農民退休儲金且農保退保之農民，因於未滿六十五歲前可繼續從事農業工作而為農保被保險人者，得依本條例申請開始提繳農民退休儲金，其實際提繳期間重新計算。</w:t>
      </w:r>
      <w:r w:rsidR="004E29F5" w:rsidRPr="00A40BC5">
        <w:rPr>
          <w:rFonts w:ascii="新細明體" w:hAnsi="新細明體" w:hint="eastAsia"/>
          <w:color w:val="FFFFFF" w:themeColor="background1"/>
        </w:rPr>
        <w:t>∴</w:t>
      </w:r>
    </w:p>
    <w:p w14:paraId="00F0BDAA" w14:textId="77777777" w:rsidR="001C7FC0" w:rsidRDefault="00083333" w:rsidP="000116BF">
      <w:pPr>
        <w:pStyle w:val="2"/>
        <w:jc w:val="both"/>
      </w:pPr>
      <w:bookmarkStart w:id="22" w:name="a17"/>
      <w:bookmarkEnd w:id="22"/>
      <w:r>
        <w:t>第</w:t>
      </w:r>
      <w:r>
        <w:t>17</w:t>
      </w:r>
      <w:r w:rsidR="001C7FC0">
        <w:t>條</w:t>
      </w:r>
    </w:p>
    <w:p w14:paraId="68F61889" w14:textId="2F7F730E" w:rsidR="001C7FC0" w:rsidRPr="003930D3"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農民於請領農民退休儲金前死亡者，應由其遺屬或指定請領人一次請領農民退休儲金</w:t>
      </w:r>
      <w:r w:rsidRPr="003930D3">
        <w:rPr>
          <w:color w:val="17365D"/>
        </w:rPr>
        <w:t>。</w:t>
      </w:r>
    </w:p>
    <w:p w14:paraId="127B0945" w14:textId="574BED3A" w:rsidR="00083333" w:rsidRPr="007A3680"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2</w:t>
      </w:r>
      <w:r w:rsidRPr="001C7FC0">
        <w:rPr>
          <w:color w:val="404040" w:themeColor="text1" w:themeTint="BF"/>
          <w:sz w:val="18"/>
        </w:rPr>
        <w:t>﹞</w:t>
      </w:r>
      <w:r w:rsidR="00083333" w:rsidRPr="007A3680">
        <w:rPr>
          <w:color w:val="17365D"/>
        </w:rPr>
        <w:t>已領取農民退休儲金者，於未屆第</w:t>
      </w:r>
      <w:hyperlink w:anchor="a15" w:history="1">
        <w:r w:rsidR="00083333" w:rsidRPr="000D1234">
          <w:rPr>
            <w:rStyle w:val="a3"/>
            <w:rFonts w:ascii="Times New Roman" w:hAnsi="Times New Roman"/>
          </w:rPr>
          <w:t>十五</w:t>
        </w:r>
      </w:hyperlink>
      <w:r w:rsidR="00083333" w:rsidRPr="007A3680">
        <w:rPr>
          <w:color w:val="17365D"/>
        </w:rPr>
        <w:t>條第三項所定平均餘命或前條第二項所定請領年限前死亡者，停止發給農民退休儲金。其退休儲金專戶結算賸餘金額，由其遺屬或指定請領人領回。</w:t>
      </w:r>
    </w:p>
    <w:p w14:paraId="7FA976B3" w14:textId="77777777" w:rsidR="001C7FC0" w:rsidRDefault="00083333" w:rsidP="000116BF">
      <w:pPr>
        <w:pStyle w:val="2"/>
        <w:jc w:val="both"/>
      </w:pPr>
      <w:bookmarkStart w:id="23" w:name="a18"/>
      <w:bookmarkEnd w:id="23"/>
      <w:r>
        <w:t>第</w:t>
      </w:r>
      <w:r>
        <w:t>18</w:t>
      </w:r>
      <w:r w:rsidR="001C7FC0">
        <w:t>條</w:t>
      </w:r>
    </w:p>
    <w:p w14:paraId="7392FBC9" w14:textId="10401161" w:rsidR="00083333" w:rsidRPr="003930D3"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依前條規定請領農民退休儲金遺屬之順位如下：</w:t>
      </w:r>
    </w:p>
    <w:p w14:paraId="09276AE2" w14:textId="77777777" w:rsidR="001C7FC0" w:rsidRPr="003930D3" w:rsidRDefault="00083333" w:rsidP="000116BF">
      <w:pPr>
        <w:ind w:left="142"/>
        <w:jc w:val="both"/>
        <w:rPr>
          <w:color w:val="17365D"/>
        </w:rPr>
      </w:pPr>
      <w:r w:rsidRPr="003930D3">
        <w:rPr>
          <w:color w:val="17365D"/>
        </w:rPr>
        <w:t xml:space="preserve">　　一、配偶及子女</w:t>
      </w:r>
      <w:r w:rsidR="001C7FC0" w:rsidRPr="003930D3">
        <w:rPr>
          <w:color w:val="17365D"/>
        </w:rPr>
        <w:t>。</w:t>
      </w:r>
    </w:p>
    <w:p w14:paraId="104642B4" w14:textId="60F7E032" w:rsidR="001C7FC0" w:rsidRPr="003930D3" w:rsidRDefault="001C7FC0" w:rsidP="000116BF">
      <w:pPr>
        <w:ind w:left="142"/>
        <w:jc w:val="both"/>
        <w:rPr>
          <w:color w:val="17365D"/>
        </w:rPr>
      </w:pPr>
      <w:r w:rsidRPr="003930D3">
        <w:rPr>
          <w:color w:val="17365D"/>
        </w:rPr>
        <w:t xml:space="preserve">　　二、</w:t>
      </w:r>
      <w:r w:rsidR="00083333" w:rsidRPr="003930D3">
        <w:rPr>
          <w:color w:val="17365D"/>
        </w:rPr>
        <w:t>父母</w:t>
      </w:r>
      <w:r w:rsidRPr="003930D3">
        <w:rPr>
          <w:color w:val="17365D"/>
        </w:rPr>
        <w:t>。</w:t>
      </w:r>
    </w:p>
    <w:p w14:paraId="745C7F56" w14:textId="7BB38E1C" w:rsidR="001C7FC0" w:rsidRPr="003930D3" w:rsidRDefault="001C7FC0" w:rsidP="000116BF">
      <w:pPr>
        <w:ind w:left="142"/>
        <w:jc w:val="both"/>
        <w:rPr>
          <w:color w:val="17365D"/>
        </w:rPr>
      </w:pPr>
      <w:r w:rsidRPr="003930D3">
        <w:rPr>
          <w:color w:val="17365D"/>
        </w:rPr>
        <w:t xml:space="preserve">　　三、</w:t>
      </w:r>
      <w:r w:rsidR="00083333" w:rsidRPr="003930D3">
        <w:rPr>
          <w:color w:val="17365D"/>
        </w:rPr>
        <w:t>祖父母</w:t>
      </w:r>
      <w:r w:rsidRPr="003930D3">
        <w:rPr>
          <w:color w:val="17365D"/>
        </w:rPr>
        <w:t>。</w:t>
      </w:r>
    </w:p>
    <w:p w14:paraId="0168794E" w14:textId="41A0EB69" w:rsidR="001C7FC0" w:rsidRPr="003930D3" w:rsidRDefault="001C7FC0" w:rsidP="000116BF">
      <w:pPr>
        <w:ind w:left="142"/>
        <w:jc w:val="both"/>
        <w:rPr>
          <w:color w:val="17365D"/>
        </w:rPr>
      </w:pPr>
      <w:r w:rsidRPr="003930D3">
        <w:rPr>
          <w:color w:val="17365D"/>
        </w:rPr>
        <w:t xml:space="preserve">　　四、</w:t>
      </w:r>
      <w:r w:rsidR="00083333" w:rsidRPr="003930D3">
        <w:rPr>
          <w:color w:val="17365D"/>
        </w:rPr>
        <w:t>孫子女</w:t>
      </w:r>
      <w:r w:rsidRPr="003930D3">
        <w:rPr>
          <w:color w:val="17365D"/>
        </w:rPr>
        <w:t>。</w:t>
      </w:r>
    </w:p>
    <w:p w14:paraId="0CDD3E86" w14:textId="71468C0C" w:rsidR="001C7FC0" w:rsidRPr="003930D3" w:rsidRDefault="001C7FC0" w:rsidP="000116BF">
      <w:pPr>
        <w:ind w:left="142"/>
        <w:jc w:val="both"/>
        <w:rPr>
          <w:color w:val="17365D"/>
        </w:rPr>
      </w:pPr>
      <w:r w:rsidRPr="003930D3">
        <w:rPr>
          <w:color w:val="17365D"/>
        </w:rPr>
        <w:t xml:space="preserve">　　五、</w:t>
      </w:r>
      <w:r w:rsidR="00083333" w:rsidRPr="003930D3">
        <w:rPr>
          <w:color w:val="17365D"/>
        </w:rPr>
        <w:t>兄弟姊妹</w:t>
      </w:r>
      <w:r w:rsidRPr="003930D3">
        <w:rPr>
          <w:color w:val="17365D"/>
        </w:rPr>
        <w:t>。</w:t>
      </w:r>
    </w:p>
    <w:p w14:paraId="2E72BC24" w14:textId="3EFA2A31" w:rsidR="001C7FC0" w:rsidRDefault="001C7FC0" w:rsidP="000116BF">
      <w:pPr>
        <w:ind w:left="142"/>
        <w:jc w:val="both"/>
      </w:pPr>
      <w:r w:rsidRPr="001C7FC0">
        <w:rPr>
          <w:color w:val="404040" w:themeColor="text1" w:themeTint="BF"/>
          <w:sz w:val="18"/>
        </w:rPr>
        <w:t>﹝</w:t>
      </w:r>
      <w:r w:rsidRPr="001C7FC0">
        <w:rPr>
          <w:color w:val="404040" w:themeColor="text1" w:themeTint="BF"/>
          <w:sz w:val="18"/>
        </w:rPr>
        <w:t>2</w:t>
      </w:r>
      <w:r w:rsidRPr="001C7FC0">
        <w:rPr>
          <w:color w:val="404040" w:themeColor="text1" w:themeTint="BF"/>
          <w:sz w:val="18"/>
        </w:rPr>
        <w:t>﹞</w:t>
      </w:r>
      <w:r w:rsidRPr="00EC4CC4">
        <w:rPr>
          <w:color w:val="17365D"/>
        </w:rPr>
        <w:t>前項遺屬同一順位有數人時，應共同具領，有未具名之遺屬者，由具領之遺屬負責分配之；有死亡、放棄退休儲金請領權或因法定事由喪失繼承權者，由其餘遺屬請領之。但生前預立遺囑指定請領人者，從其遺囑</w:t>
      </w:r>
      <w:r>
        <w:t>。</w:t>
      </w:r>
    </w:p>
    <w:p w14:paraId="268023CA" w14:textId="6BA6BB4E" w:rsidR="00083333" w:rsidRPr="003930D3"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3</w:t>
      </w:r>
      <w:r w:rsidRPr="001C7FC0">
        <w:rPr>
          <w:color w:val="404040" w:themeColor="text1" w:themeTint="BF"/>
          <w:sz w:val="18"/>
        </w:rPr>
        <w:t>﹞</w:t>
      </w:r>
      <w:r w:rsidR="00083333" w:rsidRPr="003930D3">
        <w:rPr>
          <w:color w:val="17365D"/>
        </w:rPr>
        <w:t>農民死亡後，有下列情形之一者，其退休儲金專戶之本金及累積收益應歸入農民退休基金：</w:t>
      </w:r>
    </w:p>
    <w:p w14:paraId="1161A40C" w14:textId="77777777" w:rsidR="001C7FC0" w:rsidRPr="003930D3" w:rsidRDefault="00083333" w:rsidP="000116BF">
      <w:pPr>
        <w:ind w:left="142"/>
        <w:jc w:val="both"/>
        <w:rPr>
          <w:color w:val="17365D"/>
        </w:rPr>
      </w:pPr>
      <w:r w:rsidRPr="003930D3">
        <w:rPr>
          <w:color w:val="17365D"/>
        </w:rPr>
        <w:t xml:space="preserve">　　一、無第一項之遺屬或指定請領人</w:t>
      </w:r>
      <w:r w:rsidR="001C7FC0" w:rsidRPr="003930D3">
        <w:rPr>
          <w:color w:val="17365D"/>
        </w:rPr>
        <w:t>。</w:t>
      </w:r>
    </w:p>
    <w:p w14:paraId="6C35C4EF" w14:textId="1E92528F" w:rsidR="00083333" w:rsidRPr="003930D3" w:rsidRDefault="001C7FC0" w:rsidP="000116BF">
      <w:pPr>
        <w:ind w:left="142"/>
        <w:jc w:val="both"/>
        <w:rPr>
          <w:color w:val="17365D"/>
        </w:rPr>
      </w:pPr>
      <w:r w:rsidRPr="003930D3">
        <w:rPr>
          <w:color w:val="17365D"/>
        </w:rPr>
        <w:t xml:space="preserve">　　二、</w:t>
      </w:r>
      <w:r w:rsidR="00083333" w:rsidRPr="003930D3">
        <w:rPr>
          <w:color w:val="17365D"/>
        </w:rPr>
        <w:t>第一項遺屬或指定請領人之農民退休儲金請求權，因時效消滅。</w:t>
      </w:r>
    </w:p>
    <w:p w14:paraId="53DCC07D" w14:textId="59D477BE" w:rsidR="001C7FC0" w:rsidRDefault="00083333" w:rsidP="000116BF">
      <w:pPr>
        <w:pStyle w:val="2"/>
        <w:jc w:val="both"/>
      </w:pPr>
      <w:bookmarkStart w:id="24" w:name="a19"/>
      <w:bookmarkEnd w:id="24"/>
      <w:r>
        <w:t>第</w:t>
      </w:r>
      <w:r>
        <w:t>19</w:t>
      </w:r>
      <w:r w:rsidR="001C7FC0">
        <w:t>條</w:t>
      </w:r>
      <w:r w:rsidR="0092025B" w:rsidRPr="0092025B">
        <w:rPr>
          <w:rFonts w:ascii="新細明體" w:hAnsi="新細明體" w:hint="eastAsia"/>
          <w:b w:val="0"/>
          <w:bCs w:val="0"/>
          <w:color w:val="FFFFFF" w:themeColor="background1"/>
        </w:rPr>
        <w:t>∵</w:t>
      </w:r>
    </w:p>
    <w:p w14:paraId="4BD99DE0" w14:textId="767997A2"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1</w:t>
      </w:r>
      <w:r w:rsidRPr="00260DA5">
        <w:rPr>
          <w:rFonts w:hint="eastAsia"/>
          <w:color w:val="404040" w:themeColor="text1" w:themeTint="BF"/>
          <w:sz w:val="18"/>
        </w:rPr>
        <w:t>﹞</w:t>
      </w:r>
      <w:r w:rsidRPr="00260DA5">
        <w:rPr>
          <w:rFonts w:hint="eastAsia"/>
          <w:color w:val="17365D"/>
        </w:rPr>
        <w:t>農民或其遺屬或指定請領人請領農民退休儲金時，應填具申請書，並檢附相關文件，交由</w:t>
      </w:r>
      <w:hyperlink w:anchor="a8" w:history="1">
        <w:r w:rsidR="00FD0E43" w:rsidRPr="00FD0E43">
          <w:rPr>
            <w:rStyle w:val="a3"/>
          </w:rPr>
          <w:t>第八條</w:t>
        </w:r>
      </w:hyperlink>
      <w:r w:rsidRPr="00260DA5">
        <w:rPr>
          <w:rFonts w:hint="eastAsia"/>
          <w:color w:val="17365D"/>
        </w:rPr>
        <w:t>第一項之農（漁）會向勞保局請領；申請書與相關文件之內容及請領程序，由勞保局定之</w:t>
      </w:r>
      <w:r>
        <w:rPr>
          <w:rFonts w:hint="eastAsia"/>
          <w:color w:val="17365D"/>
        </w:rPr>
        <w:t>。</w:t>
      </w:r>
    </w:p>
    <w:p w14:paraId="768A6C45" w14:textId="77777777"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2</w:t>
      </w:r>
      <w:r w:rsidRPr="00260DA5">
        <w:rPr>
          <w:rFonts w:hint="eastAsia"/>
          <w:color w:val="404040" w:themeColor="text1" w:themeTint="BF"/>
          <w:sz w:val="18"/>
        </w:rPr>
        <w:t>﹞</w:t>
      </w:r>
      <w:r w:rsidRPr="00260DA5">
        <w:rPr>
          <w:rFonts w:hint="eastAsia"/>
          <w:color w:val="17365D"/>
        </w:rPr>
        <w:t>請領手續完備，經審查應予發給農民退休儲金者，勞保局應自收到申請書次月底前發給</w:t>
      </w:r>
      <w:r>
        <w:rPr>
          <w:rFonts w:hint="eastAsia"/>
          <w:color w:val="17365D"/>
        </w:rPr>
        <w:t>。</w:t>
      </w:r>
    </w:p>
    <w:p w14:paraId="3768815D" w14:textId="77777777" w:rsidR="00793FD5" w:rsidRPr="00260DA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3</w:t>
      </w:r>
      <w:r w:rsidRPr="00260DA5">
        <w:rPr>
          <w:rFonts w:hint="eastAsia"/>
          <w:color w:val="404040" w:themeColor="text1" w:themeTint="BF"/>
          <w:sz w:val="18"/>
        </w:rPr>
        <w:t>﹞</w:t>
      </w:r>
      <w:r w:rsidRPr="00260DA5">
        <w:rPr>
          <w:rFonts w:hint="eastAsia"/>
          <w:color w:val="17365D"/>
        </w:rPr>
        <w:t>第一項農民之遺屬或指定請領人農民退休儲金請求權，自得請領之日起，因十年間不行使而消滅。</w:t>
      </w:r>
    </w:p>
    <w:p w14:paraId="0002CFA6" w14:textId="01663493" w:rsidR="00793FD5" w:rsidRDefault="00910748" w:rsidP="00910748">
      <w:pPr>
        <w:pStyle w:val="3"/>
        <w:rPr>
          <w:color w:val="404040" w:themeColor="text1" w:themeTint="BF"/>
          <w:sz w:val="18"/>
        </w:rPr>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42" w:history="1">
        <w:r w:rsidRPr="00CD04EE">
          <w:rPr>
            <w:rStyle w:val="a3"/>
          </w:rPr>
          <w:t>比對程式</w:t>
        </w:r>
      </w:hyperlink>
    </w:p>
    <w:p w14:paraId="459E2D02" w14:textId="2A66B1B1" w:rsidR="001C7FC0" w:rsidRPr="00793FD5" w:rsidRDefault="001C7FC0" w:rsidP="000116BF">
      <w:pPr>
        <w:ind w:left="142"/>
        <w:jc w:val="both"/>
        <w:rPr>
          <w:color w:val="5F5F5F"/>
        </w:rPr>
      </w:pPr>
      <w:r w:rsidRPr="00793FD5">
        <w:rPr>
          <w:color w:val="5F5F5F"/>
          <w:sz w:val="18"/>
        </w:rPr>
        <w:t>﹝</w:t>
      </w:r>
      <w:r w:rsidRPr="00793FD5">
        <w:rPr>
          <w:color w:val="5F5F5F"/>
          <w:sz w:val="18"/>
        </w:rPr>
        <w:t>1</w:t>
      </w:r>
      <w:r w:rsidRPr="00793FD5">
        <w:rPr>
          <w:color w:val="5F5F5F"/>
          <w:sz w:val="18"/>
        </w:rPr>
        <w:t>﹞</w:t>
      </w:r>
      <w:r w:rsidR="00083333" w:rsidRPr="00793FD5">
        <w:rPr>
          <w:color w:val="5F5F5F"/>
        </w:rPr>
        <w:t>農民或其遺屬或指定請領人請領農民退休儲金時，應填具申請書，並檢附相關文件，交由</w:t>
      </w:r>
      <w:hyperlink w:anchor="a8" w:history="1">
        <w:r w:rsidR="00083333" w:rsidRPr="00793FD5">
          <w:rPr>
            <w:rStyle w:val="a3"/>
            <w:rFonts w:ascii="Times New Roman" w:hAnsi="Times New Roman"/>
            <w:color w:val="5F5F5F"/>
          </w:rPr>
          <w:t>第八條</w:t>
        </w:r>
      </w:hyperlink>
      <w:r w:rsidR="00083333" w:rsidRPr="00793FD5">
        <w:rPr>
          <w:color w:val="5F5F5F"/>
        </w:rPr>
        <w:t>第一項之農會向勞保局請領；申請書與相關文件之內容及請領程序，由勞保局定之</w:t>
      </w:r>
      <w:r w:rsidRPr="00793FD5">
        <w:rPr>
          <w:color w:val="5F5F5F"/>
        </w:rPr>
        <w:t>。</w:t>
      </w:r>
    </w:p>
    <w:p w14:paraId="1D5EDF04" w14:textId="2BD6DDDA" w:rsidR="00083333" w:rsidRPr="00793FD5" w:rsidRDefault="001C7FC0" w:rsidP="000116BF">
      <w:pPr>
        <w:ind w:left="142"/>
        <w:jc w:val="both"/>
        <w:rPr>
          <w:color w:val="5F5F5F"/>
        </w:rPr>
      </w:pPr>
      <w:r w:rsidRPr="00793FD5">
        <w:rPr>
          <w:color w:val="5F5F5F"/>
          <w:sz w:val="18"/>
        </w:rPr>
        <w:t>﹝</w:t>
      </w:r>
      <w:r w:rsidRPr="00793FD5">
        <w:rPr>
          <w:color w:val="5F5F5F"/>
          <w:sz w:val="18"/>
        </w:rPr>
        <w:t>2</w:t>
      </w:r>
      <w:r w:rsidRPr="00793FD5">
        <w:rPr>
          <w:color w:val="5F5F5F"/>
          <w:sz w:val="18"/>
        </w:rPr>
        <w:t>﹞</w:t>
      </w:r>
      <w:r w:rsidR="00083333" w:rsidRPr="00793FD5">
        <w:rPr>
          <w:color w:val="5F5F5F"/>
        </w:rPr>
        <w:t>請領手續完備，經審查應予發給農民退休儲金者，勞保局應自收到申請書次月底前發給。第一項農民之遺屬或指定請領人農民退休儲金請求權，自得請領之日起，因十年間不行使而消滅。</w:t>
      </w:r>
      <w:r w:rsidR="004E29F5" w:rsidRPr="00A40BC5">
        <w:rPr>
          <w:rFonts w:ascii="新細明體" w:hAnsi="新細明體" w:hint="eastAsia"/>
          <w:color w:val="FFFFFF" w:themeColor="background1"/>
        </w:rPr>
        <w:t>∴</w:t>
      </w:r>
    </w:p>
    <w:p w14:paraId="64BB9DD8" w14:textId="77777777" w:rsidR="001C7FC0" w:rsidRDefault="00083333" w:rsidP="000116BF">
      <w:pPr>
        <w:pStyle w:val="2"/>
        <w:jc w:val="both"/>
      </w:pPr>
      <w:bookmarkStart w:id="25" w:name="a20"/>
      <w:bookmarkEnd w:id="25"/>
      <w:r>
        <w:t>第</w:t>
      </w:r>
      <w:r>
        <w:t>20</w:t>
      </w:r>
      <w:r w:rsidR="001C7FC0">
        <w:t>條</w:t>
      </w:r>
    </w:p>
    <w:p w14:paraId="5610F13A" w14:textId="19001311" w:rsidR="001C7FC0" w:rsidRPr="003930D3"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農民之農民退休儲金，及農民或其遺屬或指定請領人請領農民退休儲金之權利，不得讓與、扣押、抵銷或供擔保</w:t>
      </w:r>
      <w:r w:rsidRPr="003930D3">
        <w:rPr>
          <w:color w:val="17365D"/>
        </w:rPr>
        <w:t>。</w:t>
      </w:r>
    </w:p>
    <w:p w14:paraId="79E1559D" w14:textId="10225AB4" w:rsidR="001C7FC0" w:rsidRDefault="001C7FC0" w:rsidP="000116BF">
      <w:pPr>
        <w:ind w:left="142"/>
        <w:jc w:val="both"/>
      </w:pPr>
      <w:r w:rsidRPr="001C7FC0">
        <w:rPr>
          <w:color w:val="404040" w:themeColor="text1" w:themeTint="BF"/>
          <w:sz w:val="18"/>
        </w:rPr>
        <w:t>﹝</w:t>
      </w:r>
      <w:r w:rsidRPr="001C7FC0">
        <w:rPr>
          <w:color w:val="404040" w:themeColor="text1" w:themeTint="BF"/>
          <w:sz w:val="18"/>
        </w:rPr>
        <w:t>2</w:t>
      </w:r>
      <w:r w:rsidRPr="001C7FC0">
        <w:rPr>
          <w:color w:val="404040" w:themeColor="text1" w:themeTint="BF"/>
          <w:sz w:val="18"/>
        </w:rPr>
        <w:t>﹞</w:t>
      </w:r>
      <w:r w:rsidRPr="007A3680">
        <w:rPr>
          <w:color w:val="17365D"/>
        </w:rPr>
        <w:t>農民依本條例規定請領農民退休儲金者，得檢具勞保局出具之證明文件，於金融機構開立專戶，專供存入農民退休儲金之用</w:t>
      </w:r>
      <w:r>
        <w:t>。</w:t>
      </w:r>
    </w:p>
    <w:p w14:paraId="656FB7FB" w14:textId="0B61A71D" w:rsidR="00083333" w:rsidRPr="003930D3" w:rsidRDefault="001C7FC0" w:rsidP="000116BF">
      <w:pPr>
        <w:ind w:left="142"/>
        <w:jc w:val="both"/>
        <w:rPr>
          <w:color w:val="17365D"/>
        </w:rPr>
      </w:pPr>
      <w:r w:rsidRPr="001C7FC0">
        <w:rPr>
          <w:color w:val="404040" w:themeColor="text1" w:themeTint="BF"/>
          <w:sz w:val="18"/>
        </w:rPr>
        <w:lastRenderedPageBreak/>
        <w:t>﹝</w:t>
      </w:r>
      <w:r w:rsidRPr="001C7FC0">
        <w:rPr>
          <w:color w:val="404040" w:themeColor="text1" w:themeTint="BF"/>
          <w:sz w:val="18"/>
        </w:rPr>
        <w:t>3</w:t>
      </w:r>
      <w:r w:rsidRPr="001C7FC0">
        <w:rPr>
          <w:color w:val="404040" w:themeColor="text1" w:themeTint="BF"/>
          <w:sz w:val="18"/>
        </w:rPr>
        <w:t>﹞</w:t>
      </w:r>
      <w:r w:rsidR="00083333" w:rsidRPr="003930D3">
        <w:rPr>
          <w:color w:val="17365D"/>
        </w:rPr>
        <w:t>前項專戶內之存款，不得作為抵銷、扣押、供擔保或強制執行之標的。</w:t>
      </w:r>
    </w:p>
    <w:p w14:paraId="3ECF7276" w14:textId="59C19595" w:rsidR="001C7FC0" w:rsidRDefault="00083333" w:rsidP="000116BF">
      <w:pPr>
        <w:pStyle w:val="2"/>
        <w:jc w:val="both"/>
      </w:pPr>
      <w:bookmarkStart w:id="26" w:name="a21"/>
      <w:bookmarkEnd w:id="26"/>
      <w:r>
        <w:t>第</w:t>
      </w:r>
      <w:r>
        <w:t>21</w:t>
      </w:r>
      <w:r w:rsidR="001C7FC0">
        <w:t>條</w:t>
      </w:r>
      <w:r w:rsidR="0092025B" w:rsidRPr="0092025B">
        <w:rPr>
          <w:rFonts w:ascii="新細明體" w:hAnsi="新細明體" w:hint="eastAsia"/>
          <w:b w:val="0"/>
          <w:bCs w:val="0"/>
          <w:color w:val="FFFFFF" w:themeColor="background1"/>
        </w:rPr>
        <w:t>∵</w:t>
      </w:r>
    </w:p>
    <w:p w14:paraId="1EFCC355" w14:textId="31F54863"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1</w:t>
      </w:r>
      <w:r w:rsidRPr="00260DA5">
        <w:rPr>
          <w:rFonts w:hint="eastAsia"/>
          <w:color w:val="404040" w:themeColor="text1" w:themeTint="BF"/>
          <w:sz w:val="18"/>
        </w:rPr>
        <w:t>﹞</w:t>
      </w:r>
      <w:r w:rsidRPr="00260DA5">
        <w:rPr>
          <w:rFonts w:hint="eastAsia"/>
          <w:color w:val="17365D"/>
        </w:rPr>
        <w:t>農（漁）會未依</w:t>
      </w:r>
      <w:hyperlink w:anchor="a8" w:history="1">
        <w:r w:rsidR="003930D3" w:rsidRPr="00EC4CC4">
          <w:rPr>
            <w:rStyle w:val="a3"/>
            <w:rFonts w:ascii="Times New Roman" w:hAnsi="Times New Roman"/>
          </w:rPr>
          <w:t>第八條</w:t>
        </w:r>
      </w:hyperlink>
      <w:r w:rsidRPr="00260DA5">
        <w:rPr>
          <w:rFonts w:hint="eastAsia"/>
          <w:color w:val="17365D"/>
        </w:rPr>
        <w:t>第二項、</w:t>
      </w:r>
      <w:hyperlink w:anchor="a10" w:history="1">
        <w:r w:rsidR="003930D3" w:rsidRPr="00EC4CC4">
          <w:rPr>
            <w:rStyle w:val="a3"/>
            <w:rFonts w:ascii="Times New Roman" w:hAnsi="Times New Roman"/>
          </w:rPr>
          <w:t>第十條</w:t>
        </w:r>
      </w:hyperlink>
      <w:r w:rsidRPr="00260DA5">
        <w:rPr>
          <w:rFonts w:hint="eastAsia"/>
          <w:color w:val="17365D"/>
        </w:rPr>
        <w:t>或第</w:t>
      </w:r>
      <w:hyperlink w:anchor="a12" w:history="1">
        <w:r w:rsidR="003930D3" w:rsidRPr="00EC4CC4">
          <w:rPr>
            <w:rStyle w:val="a3"/>
            <w:rFonts w:ascii="Times New Roman" w:hAnsi="Times New Roman"/>
          </w:rPr>
          <w:t>十二</w:t>
        </w:r>
      </w:hyperlink>
      <w:r w:rsidRPr="00260DA5">
        <w:rPr>
          <w:rFonts w:hint="eastAsia"/>
          <w:color w:val="17365D"/>
        </w:rPr>
        <w:t>條第一項規定通知勞保局提繳農民退休儲金、調整提繳比率或停止提繳農民退休儲金，致農民受有損害者，應負賠償責任</w:t>
      </w:r>
      <w:r>
        <w:rPr>
          <w:rFonts w:hint="eastAsia"/>
          <w:color w:val="17365D"/>
        </w:rPr>
        <w:t>。</w:t>
      </w:r>
    </w:p>
    <w:p w14:paraId="61DE4BB3" w14:textId="77777777" w:rsidR="00793FD5" w:rsidRPr="00260DA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2</w:t>
      </w:r>
      <w:r w:rsidRPr="00260DA5">
        <w:rPr>
          <w:rFonts w:hint="eastAsia"/>
          <w:color w:val="404040" w:themeColor="text1" w:themeTint="BF"/>
          <w:sz w:val="18"/>
        </w:rPr>
        <w:t>﹞</w:t>
      </w:r>
      <w:r w:rsidRPr="00260DA5">
        <w:rPr>
          <w:rFonts w:hint="eastAsia"/>
          <w:color w:val="17365D"/>
        </w:rPr>
        <w:t>前項請求權，自農民知悉發生損害之日起，因二年間不行使而消滅；自損害發生時起，逾五年者亦同。</w:t>
      </w:r>
    </w:p>
    <w:p w14:paraId="0C6DD2BF" w14:textId="0A8421C4" w:rsidR="00793FD5" w:rsidRDefault="00910748" w:rsidP="00910748">
      <w:pPr>
        <w:pStyle w:val="3"/>
        <w:rPr>
          <w:color w:val="404040" w:themeColor="text1" w:themeTint="BF"/>
          <w:sz w:val="18"/>
        </w:rPr>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43" w:history="1">
        <w:r w:rsidRPr="00CD04EE">
          <w:rPr>
            <w:rStyle w:val="a3"/>
          </w:rPr>
          <w:t>比對程式</w:t>
        </w:r>
      </w:hyperlink>
    </w:p>
    <w:p w14:paraId="5346F644" w14:textId="0539909F" w:rsidR="001C7FC0" w:rsidRPr="003930D3" w:rsidRDefault="001C7FC0" w:rsidP="000116BF">
      <w:pPr>
        <w:ind w:left="142"/>
        <w:jc w:val="both"/>
        <w:rPr>
          <w:color w:val="5F5F5F"/>
        </w:rPr>
      </w:pPr>
      <w:r w:rsidRPr="003930D3">
        <w:rPr>
          <w:color w:val="5F5F5F"/>
          <w:sz w:val="18"/>
        </w:rPr>
        <w:t>﹝</w:t>
      </w:r>
      <w:r w:rsidRPr="003930D3">
        <w:rPr>
          <w:color w:val="5F5F5F"/>
          <w:sz w:val="18"/>
        </w:rPr>
        <w:t>1</w:t>
      </w:r>
      <w:r w:rsidRPr="003930D3">
        <w:rPr>
          <w:color w:val="5F5F5F"/>
          <w:sz w:val="18"/>
        </w:rPr>
        <w:t>﹞</w:t>
      </w:r>
      <w:r w:rsidR="00083333" w:rsidRPr="003930D3">
        <w:rPr>
          <w:color w:val="5F5F5F"/>
        </w:rPr>
        <w:t>農會未依</w:t>
      </w:r>
      <w:hyperlink w:anchor="a8" w:history="1">
        <w:r w:rsidR="00083333" w:rsidRPr="003930D3">
          <w:rPr>
            <w:rStyle w:val="a3"/>
            <w:rFonts w:ascii="Times New Roman" w:hAnsi="Times New Roman"/>
            <w:color w:val="5F5F5F"/>
          </w:rPr>
          <w:t>第八條</w:t>
        </w:r>
      </w:hyperlink>
      <w:r w:rsidR="00083333" w:rsidRPr="003930D3">
        <w:rPr>
          <w:color w:val="5F5F5F"/>
        </w:rPr>
        <w:t>第二項、</w:t>
      </w:r>
      <w:hyperlink w:anchor="a10" w:history="1">
        <w:r w:rsidR="00083333" w:rsidRPr="003930D3">
          <w:rPr>
            <w:rStyle w:val="a3"/>
            <w:rFonts w:ascii="Times New Roman" w:hAnsi="Times New Roman"/>
            <w:color w:val="5F5F5F"/>
          </w:rPr>
          <w:t>第十條</w:t>
        </w:r>
      </w:hyperlink>
      <w:r w:rsidR="00083333" w:rsidRPr="003930D3">
        <w:rPr>
          <w:color w:val="5F5F5F"/>
        </w:rPr>
        <w:t>或第</w:t>
      </w:r>
      <w:hyperlink w:anchor="a12" w:history="1">
        <w:r w:rsidR="00083333" w:rsidRPr="003930D3">
          <w:rPr>
            <w:rStyle w:val="a3"/>
            <w:rFonts w:ascii="Times New Roman" w:hAnsi="Times New Roman"/>
            <w:color w:val="5F5F5F"/>
          </w:rPr>
          <w:t>十二</w:t>
        </w:r>
      </w:hyperlink>
      <w:r w:rsidR="00083333" w:rsidRPr="003930D3">
        <w:rPr>
          <w:color w:val="5F5F5F"/>
        </w:rPr>
        <w:t>條第一項規定通知勞保局提繳農民退休儲金、調整提繳比率或停止提繳農民退休儲金，致農民受有損害者，應負賠償責任</w:t>
      </w:r>
      <w:r w:rsidRPr="003930D3">
        <w:rPr>
          <w:color w:val="5F5F5F"/>
        </w:rPr>
        <w:t>。</w:t>
      </w:r>
    </w:p>
    <w:p w14:paraId="6CB432F5" w14:textId="3A87618C" w:rsidR="001C7FC0" w:rsidRPr="003930D3" w:rsidRDefault="001C7FC0" w:rsidP="000116BF">
      <w:pPr>
        <w:ind w:left="142"/>
        <w:jc w:val="both"/>
        <w:rPr>
          <w:color w:val="5F5F5F"/>
        </w:rPr>
      </w:pPr>
      <w:r w:rsidRPr="003930D3">
        <w:rPr>
          <w:color w:val="5F5F5F"/>
          <w:sz w:val="18"/>
        </w:rPr>
        <w:t>﹝</w:t>
      </w:r>
      <w:r w:rsidRPr="003930D3">
        <w:rPr>
          <w:color w:val="5F5F5F"/>
          <w:sz w:val="18"/>
        </w:rPr>
        <w:t>2</w:t>
      </w:r>
      <w:r w:rsidRPr="003930D3">
        <w:rPr>
          <w:color w:val="5F5F5F"/>
          <w:sz w:val="18"/>
        </w:rPr>
        <w:t>﹞</w:t>
      </w:r>
      <w:r w:rsidR="00083333" w:rsidRPr="003930D3">
        <w:rPr>
          <w:color w:val="5F5F5F"/>
        </w:rPr>
        <w:t>前項請求權，自農民知悉發生損害之日起，因二年間不行使而消滅；自損害發生時起，逾五年者亦同</w:t>
      </w:r>
      <w:r w:rsidRPr="003930D3">
        <w:rPr>
          <w:color w:val="5F5F5F"/>
        </w:rPr>
        <w:t>。</w:t>
      </w:r>
      <w:r w:rsidR="004E29F5" w:rsidRPr="00A40BC5">
        <w:rPr>
          <w:rFonts w:ascii="新細明體" w:hAnsi="新細明體" w:hint="eastAsia"/>
          <w:color w:val="FFFFFF" w:themeColor="background1"/>
        </w:rPr>
        <w:t>∴</w:t>
      </w:r>
    </w:p>
    <w:p w14:paraId="2BC79944" w14:textId="3E83C110" w:rsidR="007A3680" w:rsidRDefault="001C7FC0" w:rsidP="000116BF">
      <w:pPr>
        <w:ind w:left="142"/>
        <w:jc w:val="both"/>
      </w:pPr>
      <w:r>
        <w:rPr>
          <w:color w:val="17365D"/>
        </w:rPr>
        <w:t xml:space="preserve">　　　　</w:t>
      </w:r>
      <w:r w:rsidR="007A3680">
        <w:rPr>
          <w:rFonts w:ascii="Arial Unicode MS" w:hAnsi="Arial Unicode MS"/>
          <w:color w:val="808000"/>
          <w:sz w:val="18"/>
        </w:rPr>
        <w:t xml:space="preserve">　　　　　　　　　　　　　　　　　　　　　　　　　　　　　　　　　　　　　　　　　　　　</w:t>
      </w:r>
      <w:hyperlink w:anchor="a章節索引" w:history="1">
        <w:r w:rsidR="007A3680" w:rsidRPr="003555EC">
          <w:rPr>
            <w:rStyle w:val="a3"/>
            <w:rFonts w:ascii="Arial Unicode MS" w:hAnsi="Arial Unicode MS" w:hint="eastAsia"/>
            <w:sz w:val="18"/>
          </w:rPr>
          <w:t>回索引</w:t>
        </w:r>
      </w:hyperlink>
      <w:r w:rsidR="007A3680">
        <w:rPr>
          <w:rFonts w:ascii="Arial Unicode MS" w:hAnsi="Arial Unicode MS" w:hint="eastAsia"/>
          <w:color w:val="808000"/>
          <w:sz w:val="18"/>
        </w:rPr>
        <w:t>〉〉</w:t>
      </w:r>
    </w:p>
    <w:p w14:paraId="05F2E90E" w14:textId="77777777" w:rsidR="00083333" w:rsidRDefault="00083333" w:rsidP="000116BF">
      <w:pPr>
        <w:pStyle w:val="1"/>
        <w:jc w:val="both"/>
      </w:pPr>
      <w:bookmarkStart w:id="27" w:name="_第三章__農民退休基金"/>
      <w:bookmarkEnd w:id="27"/>
      <w:r>
        <w:t>第三章　　農民退休基金</w:t>
      </w:r>
    </w:p>
    <w:p w14:paraId="7CFBC2AB" w14:textId="77777777" w:rsidR="001C7FC0" w:rsidRDefault="00083333" w:rsidP="000116BF">
      <w:pPr>
        <w:pStyle w:val="2"/>
        <w:jc w:val="both"/>
      </w:pPr>
      <w:bookmarkStart w:id="28" w:name="a22"/>
      <w:bookmarkEnd w:id="28"/>
      <w:r>
        <w:t>第</w:t>
      </w:r>
      <w:r>
        <w:t>22</w:t>
      </w:r>
      <w:r w:rsidR="001C7FC0">
        <w:t>條</w:t>
      </w:r>
    </w:p>
    <w:p w14:paraId="506B4BEE" w14:textId="511F3F01" w:rsidR="00083333" w:rsidRPr="003930D3"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農民退休基金之來源如下：</w:t>
      </w:r>
    </w:p>
    <w:p w14:paraId="55B9C521" w14:textId="77777777" w:rsidR="001C7FC0" w:rsidRPr="003930D3" w:rsidRDefault="00083333" w:rsidP="000116BF">
      <w:pPr>
        <w:ind w:left="142"/>
        <w:jc w:val="both"/>
        <w:rPr>
          <w:color w:val="17365D"/>
        </w:rPr>
      </w:pPr>
      <w:r w:rsidRPr="003930D3">
        <w:rPr>
          <w:color w:val="17365D"/>
        </w:rPr>
        <w:t xml:space="preserve">　　一、退休儲金專戶之農民退休儲金</w:t>
      </w:r>
      <w:r w:rsidR="001C7FC0" w:rsidRPr="003930D3">
        <w:rPr>
          <w:color w:val="17365D"/>
        </w:rPr>
        <w:t>。</w:t>
      </w:r>
    </w:p>
    <w:p w14:paraId="63BF2D7C" w14:textId="3F67A323" w:rsidR="001C7FC0" w:rsidRPr="003930D3" w:rsidRDefault="001C7FC0" w:rsidP="000116BF">
      <w:pPr>
        <w:ind w:left="142"/>
        <w:jc w:val="both"/>
        <w:rPr>
          <w:color w:val="17365D"/>
        </w:rPr>
      </w:pPr>
      <w:r w:rsidRPr="003930D3">
        <w:rPr>
          <w:color w:val="17365D"/>
        </w:rPr>
        <w:t xml:space="preserve">　　二、</w:t>
      </w:r>
      <w:r w:rsidR="00083333" w:rsidRPr="003930D3">
        <w:rPr>
          <w:color w:val="17365D"/>
        </w:rPr>
        <w:t>基金運用之收益</w:t>
      </w:r>
      <w:r w:rsidRPr="003930D3">
        <w:rPr>
          <w:color w:val="17365D"/>
        </w:rPr>
        <w:t>。</w:t>
      </w:r>
    </w:p>
    <w:p w14:paraId="7D629222" w14:textId="3FFEFD6F" w:rsidR="00083333" w:rsidRPr="003930D3" w:rsidRDefault="001C7FC0" w:rsidP="000116BF">
      <w:pPr>
        <w:ind w:left="142"/>
        <w:jc w:val="both"/>
        <w:rPr>
          <w:color w:val="17365D"/>
        </w:rPr>
      </w:pPr>
      <w:r w:rsidRPr="003930D3">
        <w:rPr>
          <w:color w:val="17365D"/>
        </w:rPr>
        <w:t xml:space="preserve">　　三、</w:t>
      </w:r>
      <w:r w:rsidR="00083333" w:rsidRPr="003930D3">
        <w:rPr>
          <w:color w:val="17365D"/>
        </w:rPr>
        <w:t>其他收入。</w:t>
      </w:r>
    </w:p>
    <w:p w14:paraId="630C9997" w14:textId="77777777" w:rsidR="001C7FC0" w:rsidRDefault="00083333" w:rsidP="000116BF">
      <w:pPr>
        <w:pStyle w:val="2"/>
        <w:jc w:val="both"/>
      </w:pPr>
      <w:bookmarkStart w:id="29" w:name="a23"/>
      <w:bookmarkEnd w:id="29"/>
      <w:r>
        <w:t>第</w:t>
      </w:r>
      <w:r>
        <w:t>23</w:t>
      </w:r>
      <w:r w:rsidR="001C7FC0">
        <w:t>條</w:t>
      </w:r>
    </w:p>
    <w:p w14:paraId="44BE86FE" w14:textId="237F750B" w:rsidR="00083333" w:rsidRPr="003930D3"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農民退休基金之運用、經營及管理，基金運用局得委託金融機構辦理；其委託運用、經營及管理規定、範圍及經費，由基金運用局擬訂，報請主管機關核定。</w:t>
      </w:r>
    </w:p>
    <w:p w14:paraId="3A76F14A" w14:textId="77777777" w:rsidR="001C7FC0" w:rsidRDefault="00083333" w:rsidP="000116BF">
      <w:pPr>
        <w:pStyle w:val="2"/>
        <w:jc w:val="both"/>
      </w:pPr>
      <w:bookmarkStart w:id="30" w:name="a24"/>
      <w:bookmarkEnd w:id="30"/>
      <w:r>
        <w:t>第</w:t>
      </w:r>
      <w:r>
        <w:t>24</w:t>
      </w:r>
      <w:r w:rsidR="001C7FC0">
        <w:t>條</w:t>
      </w:r>
    </w:p>
    <w:p w14:paraId="24EEA372" w14:textId="57A83B78" w:rsidR="00083333" w:rsidRDefault="001C7FC0" w:rsidP="000116BF">
      <w:pPr>
        <w:ind w:left="142"/>
        <w:jc w:val="both"/>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農民退休基金除作為給付農民退休儲金及投資運用之用外，不得扣押、供擔保或移作他用；其管理、運用及盈虧分配</w:t>
      </w:r>
      <w:r w:rsidR="00083333">
        <w:t>之</w:t>
      </w:r>
      <w:hyperlink r:id="rId44" w:history="1">
        <w:r w:rsidR="00083333" w:rsidRPr="003919F4">
          <w:rPr>
            <w:rStyle w:val="a3"/>
            <w:rFonts w:ascii="Times New Roman" w:hAnsi="Times New Roman"/>
          </w:rPr>
          <w:t>辦法</w:t>
        </w:r>
      </w:hyperlink>
      <w:r w:rsidR="00083333" w:rsidRPr="003930D3">
        <w:rPr>
          <w:color w:val="17365D"/>
        </w:rPr>
        <w:t>，由主管機關擬訂，報請行政院核定。</w:t>
      </w:r>
    </w:p>
    <w:p w14:paraId="562FCA22" w14:textId="77777777" w:rsidR="001C7FC0" w:rsidRDefault="00083333" w:rsidP="000116BF">
      <w:pPr>
        <w:pStyle w:val="2"/>
        <w:jc w:val="both"/>
      </w:pPr>
      <w:bookmarkStart w:id="31" w:name="a25"/>
      <w:bookmarkEnd w:id="31"/>
      <w:r>
        <w:t>第</w:t>
      </w:r>
      <w:r>
        <w:t>25</w:t>
      </w:r>
      <w:r w:rsidR="001C7FC0">
        <w:t>條</w:t>
      </w:r>
    </w:p>
    <w:p w14:paraId="2ED2580F" w14:textId="14662A11" w:rsidR="00083333" w:rsidRPr="003930D3"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勞保局與基金運用局對於農民退休儲金及農民退休基金之財務收支，應分戶立帳，並與其辦理之其他業務分開處理；其相關之會計報告及年度決算，應依有關法令規定辦理，並由基金運用局彙整，報請主管機關備查。</w:t>
      </w:r>
    </w:p>
    <w:p w14:paraId="613AD3E8" w14:textId="77777777" w:rsidR="001C7FC0" w:rsidRDefault="00083333" w:rsidP="000116BF">
      <w:pPr>
        <w:pStyle w:val="2"/>
        <w:jc w:val="both"/>
      </w:pPr>
      <w:bookmarkStart w:id="32" w:name="a26"/>
      <w:bookmarkEnd w:id="32"/>
      <w:r>
        <w:t>第</w:t>
      </w:r>
      <w:r>
        <w:t>26</w:t>
      </w:r>
      <w:r w:rsidR="001C7FC0">
        <w:t>條</w:t>
      </w:r>
    </w:p>
    <w:p w14:paraId="78C51AD9" w14:textId="7E590643" w:rsidR="001C7FC0" w:rsidRPr="003930D3"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農民退休基金之收支、運用與其積存金額及財務報表，基金運用局應按月報請主管機關備查，主管機關應按年公告之</w:t>
      </w:r>
      <w:r w:rsidRPr="003930D3">
        <w:rPr>
          <w:color w:val="17365D"/>
        </w:rPr>
        <w:t>。</w:t>
      </w:r>
    </w:p>
    <w:p w14:paraId="5FBB967B" w14:textId="0D975D3B" w:rsidR="007A3680" w:rsidRDefault="001C7FC0" w:rsidP="000116BF">
      <w:pPr>
        <w:ind w:left="142"/>
        <w:jc w:val="both"/>
      </w:pPr>
      <w:r>
        <w:t xml:space="preserve">　　　　</w:t>
      </w:r>
      <w:r w:rsidR="007A3680">
        <w:rPr>
          <w:rFonts w:ascii="Arial Unicode MS" w:hAnsi="Arial Unicode MS"/>
          <w:color w:val="808000"/>
          <w:sz w:val="18"/>
        </w:rPr>
        <w:t xml:space="preserve">　　　　　　　　　　　　　　　　　　　　　　　　　　　　　　　　　　　　　　　　　　　　</w:t>
      </w:r>
      <w:hyperlink w:anchor="a章節索引" w:history="1">
        <w:r w:rsidR="007A3680" w:rsidRPr="003555EC">
          <w:rPr>
            <w:rStyle w:val="a3"/>
            <w:rFonts w:ascii="Arial Unicode MS" w:hAnsi="Arial Unicode MS" w:hint="eastAsia"/>
            <w:sz w:val="18"/>
          </w:rPr>
          <w:t>回索引</w:t>
        </w:r>
      </w:hyperlink>
      <w:r w:rsidR="007A3680">
        <w:rPr>
          <w:rFonts w:ascii="Arial Unicode MS" w:hAnsi="Arial Unicode MS" w:hint="eastAsia"/>
          <w:color w:val="808000"/>
          <w:sz w:val="18"/>
        </w:rPr>
        <w:t>〉〉</w:t>
      </w:r>
    </w:p>
    <w:p w14:paraId="3C80F546" w14:textId="77777777" w:rsidR="00083333" w:rsidRDefault="00083333" w:rsidP="000116BF">
      <w:pPr>
        <w:pStyle w:val="1"/>
        <w:jc w:val="both"/>
      </w:pPr>
      <w:bookmarkStart w:id="33" w:name="_第四章__監督及經費"/>
      <w:bookmarkEnd w:id="33"/>
      <w:r>
        <w:t>第四章　　監督及經費</w:t>
      </w:r>
    </w:p>
    <w:p w14:paraId="7EBABC2E" w14:textId="77777777" w:rsidR="001C7FC0" w:rsidRDefault="00083333" w:rsidP="000116BF">
      <w:pPr>
        <w:pStyle w:val="2"/>
        <w:jc w:val="both"/>
      </w:pPr>
      <w:bookmarkStart w:id="34" w:name="a27"/>
      <w:bookmarkEnd w:id="34"/>
      <w:r>
        <w:t>第</w:t>
      </w:r>
      <w:r>
        <w:t>27</w:t>
      </w:r>
      <w:r w:rsidR="001C7FC0">
        <w:t>條</w:t>
      </w:r>
    </w:p>
    <w:p w14:paraId="69A30BFD" w14:textId="44A945BE" w:rsidR="00083333" w:rsidRPr="003930D3"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依第</w:t>
      </w:r>
      <w:hyperlink w:anchor="a23" w:history="1">
        <w:r w:rsidR="00083333" w:rsidRPr="00EC4CC4">
          <w:rPr>
            <w:rStyle w:val="a3"/>
            <w:rFonts w:ascii="Times New Roman" w:hAnsi="Times New Roman"/>
          </w:rPr>
          <w:t>二十三</w:t>
        </w:r>
      </w:hyperlink>
      <w:r w:rsidR="00083333" w:rsidRPr="003930D3">
        <w:rPr>
          <w:color w:val="17365D"/>
        </w:rPr>
        <w:t>條規定受委託運用、經營及管理農民退休基金之金融機構，發現有意圖干涉、操縱、指示其運用或其他有損農民利益之情事時，應通知基金運用局。基金運用局認有處置必要者，應即通知主管機關採取必要措施。</w:t>
      </w:r>
    </w:p>
    <w:p w14:paraId="44367C24" w14:textId="77777777" w:rsidR="001C7FC0" w:rsidRDefault="00083333" w:rsidP="000116BF">
      <w:pPr>
        <w:pStyle w:val="2"/>
        <w:jc w:val="both"/>
      </w:pPr>
      <w:bookmarkStart w:id="35" w:name="a28"/>
      <w:bookmarkEnd w:id="35"/>
      <w:r>
        <w:t>第</w:t>
      </w:r>
      <w:r>
        <w:t>28</w:t>
      </w:r>
      <w:r w:rsidR="001C7FC0">
        <w:t>條</w:t>
      </w:r>
    </w:p>
    <w:p w14:paraId="0C9A9B50" w14:textId="79822C71" w:rsidR="00083333" w:rsidRPr="003930D3"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主管機關、勞保局、基金運用局、受委託之金融機構及其相關機關、團體所屬人員，不得對外洩漏業務處理</w:t>
      </w:r>
      <w:r w:rsidR="00083333" w:rsidRPr="003930D3">
        <w:rPr>
          <w:color w:val="17365D"/>
        </w:rPr>
        <w:lastRenderedPageBreak/>
        <w:t>上之秘密或謀取非法利益，並應盡善良管理人之注意義務，為基金謀取最大之效益。</w:t>
      </w:r>
    </w:p>
    <w:p w14:paraId="14225E5D" w14:textId="77777777" w:rsidR="001C7FC0" w:rsidRDefault="00083333" w:rsidP="000116BF">
      <w:pPr>
        <w:pStyle w:val="2"/>
        <w:jc w:val="both"/>
      </w:pPr>
      <w:bookmarkStart w:id="36" w:name="a29"/>
      <w:bookmarkEnd w:id="36"/>
      <w:r>
        <w:t>第</w:t>
      </w:r>
      <w:r>
        <w:t>29</w:t>
      </w:r>
      <w:r w:rsidR="001C7FC0">
        <w:t>條</w:t>
      </w:r>
    </w:p>
    <w:p w14:paraId="49DB9C06" w14:textId="3BF010A2" w:rsidR="00083333" w:rsidRDefault="001C7FC0" w:rsidP="000116BF">
      <w:pPr>
        <w:ind w:left="142"/>
        <w:jc w:val="both"/>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勞保局及基金運用局辦理本條例規定行政所需之費用，應編列預算支應。</w:t>
      </w:r>
    </w:p>
    <w:p w14:paraId="26780E2A" w14:textId="77777777" w:rsidR="001C7FC0" w:rsidRDefault="00083333" w:rsidP="000116BF">
      <w:pPr>
        <w:pStyle w:val="2"/>
        <w:jc w:val="both"/>
      </w:pPr>
      <w:bookmarkStart w:id="37" w:name="a30"/>
      <w:bookmarkEnd w:id="37"/>
      <w:r>
        <w:t>第</w:t>
      </w:r>
      <w:r>
        <w:t>30</w:t>
      </w:r>
      <w:r w:rsidR="001C7FC0">
        <w:t>條</w:t>
      </w:r>
    </w:p>
    <w:p w14:paraId="7143AF6D" w14:textId="36B61C34" w:rsidR="001C7FC0" w:rsidRPr="003930D3" w:rsidRDefault="001C7FC0" w:rsidP="000116BF">
      <w:pPr>
        <w:ind w:left="142"/>
        <w:jc w:val="both"/>
        <w:rPr>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勞保局及基金運用局辦理本條例規定業務之一切帳冊、單據及業務收支，均免課稅捐</w:t>
      </w:r>
      <w:r w:rsidRPr="003930D3">
        <w:rPr>
          <w:color w:val="17365D"/>
        </w:rPr>
        <w:t>。</w:t>
      </w:r>
    </w:p>
    <w:p w14:paraId="1A3ED478" w14:textId="7375BE03" w:rsidR="007A3680" w:rsidRPr="007A3680" w:rsidRDefault="001C7FC0" w:rsidP="000116BF">
      <w:pPr>
        <w:ind w:left="142"/>
        <w:jc w:val="both"/>
      </w:pPr>
      <w:r>
        <w:t xml:space="preserve">　　　　</w:t>
      </w:r>
      <w:r w:rsidR="007A3680">
        <w:rPr>
          <w:rFonts w:ascii="Arial Unicode MS" w:hAnsi="Arial Unicode MS"/>
          <w:color w:val="808000"/>
          <w:sz w:val="18"/>
        </w:rPr>
        <w:t xml:space="preserve">　　　　　　　　　　　　　　　　　　　　　　　　　　　　　　　　　　　　　　　　　　　　</w:t>
      </w:r>
      <w:hyperlink w:anchor="a章節索引" w:history="1">
        <w:r w:rsidR="007A3680" w:rsidRPr="003555EC">
          <w:rPr>
            <w:rStyle w:val="a3"/>
            <w:rFonts w:ascii="Arial Unicode MS" w:hAnsi="Arial Unicode MS" w:hint="eastAsia"/>
            <w:sz w:val="18"/>
          </w:rPr>
          <w:t>回索引</w:t>
        </w:r>
      </w:hyperlink>
      <w:r w:rsidR="007A3680">
        <w:rPr>
          <w:rFonts w:ascii="Arial Unicode MS" w:hAnsi="Arial Unicode MS" w:hint="eastAsia"/>
          <w:color w:val="808000"/>
          <w:sz w:val="18"/>
        </w:rPr>
        <w:t>〉〉</w:t>
      </w:r>
    </w:p>
    <w:p w14:paraId="77356768" w14:textId="77777777" w:rsidR="00083333" w:rsidRPr="007A3680" w:rsidRDefault="00083333" w:rsidP="000116BF">
      <w:pPr>
        <w:pStyle w:val="1"/>
        <w:jc w:val="both"/>
      </w:pPr>
      <w:r w:rsidRPr="007A3680">
        <w:t>第五章　　附　則</w:t>
      </w:r>
    </w:p>
    <w:p w14:paraId="6AD92AE2" w14:textId="13168649" w:rsidR="001C7FC0" w:rsidRDefault="00083333" w:rsidP="000116BF">
      <w:pPr>
        <w:pStyle w:val="2"/>
        <w:jc w:val="both"/>
      </w:pPr>
      <w:bookmarkStart w:id="38" w:name="_第五章__附"/>
      <w:bookmarkStart w:id="39" w:name="a31"/>
      <w:bookmarkEnd w:id="38"/>
      <w:bookmarkEnd w:id="39"/>
      <w:r>
        <w:t>第</w:t>
      </w:r>
      <w:r>
        <w:t>31</w:t>
      </w:r>
      <w:r w:rsidR="001C7FC0">
        <w:t>條</w:t>
      </w:r>
      <w:r w:rsidR="0092025B" w:rsidRPr="0092025B">
        <w:rPr>
          <w:rFonts w:ascii="新細明體" w:hAnsi="新細明體" w:hint="eastAsia"/>
          <w:b w:val="0"/>
          <w:bCs w:val="0"/>
          <w:color w:val="FFFFFF" w:themeColor="background1"/>
        </w:rPr>
        <w:t>∵</w:t>
      </w:r>
    </w:p>
    <w:p w14:paraId="21F822E9" w14:textId="77777777" w:rsidR="00793FD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1</w:t>
      </w:r>
      <w:r w:rsidRPr="00260DA5">
        <w:rPr>
          <w:rFonts w:hint="eastAsia"/>
          <w:color w:val="404040" w:themeColor="text1" w:themeTint="BF"/>
          <w:sz w:val="18"/>
        </w:rPr>
        <w:t>﹞</w:t>
      </w:r>
      <w:r w:rsidRPr="00260DA5">
        <w:rPr>
          <w:rFonts w:hint="eastAsia"/>
          <w:color w:val="17365D"/>
        </w:rPr>
        <w:t>主管機關或勞保局為辦理農民退休儲金業務所需必要資料，得請相關機關提供，各該機關無正當理由不得拒絕</w:t>
      </w:r>
      <w:r>
        <w:rPr>
          <w:rFonts w:hint="eastAsia"/>
          <w:color w:val="17365D"/>
        </w:rPr>
        <w:t>。</w:t>
      </w:r>
    </w:p>
    <w:p w14:paraId="47600AB4" w14:textId="108ED351" w:rsidR="00793FD5" w:rsidRPr="00260DA5" w:rsidRDefault="00793FD5" w:rsidP="00793FD5">
      <w:pPr>
        <w:ind w:left="142"/>
        <w:rPr>
          <w:color w:val="17365D"/>
        </w:rPr>
      </w:pPr>
      <w:r w:rsidRPr="00260DA5">
        <w:rPr>
          <w:rFonts w:hint="eastAsia"/>
          <w:color w:val="404040" w:themeColor="text1" w:themeTint="BF"/>
          <w:sz w:val="18"/>
        </w:rPr>
        <w:t>﹝</w:t>
      </w:r>
      <w:r w:rsidRPr="00260DA5">
        <w:rPr>
          <w:rFonts w:hint="eastAsia"/>
          <w:color w:val="404040" w:themeColor="text1" w:themeTint="BF"/>
          <w:sz w:val="18"/>
        </w:rPr>
        <w:t>2</w:t>
      </w:r>
      <w:r w:rsidRPr="00260DA5">
        <w:rPr>
          <w:rFonts w:hint="eastAsia"/>
          <w:color w:val="404040" w:themeColor="text1" w:themeTint="BF"/>
          <w:sz w:val="18"/>
        </w:rPr>
        <w:t>﹞</w:t>
      </w:r>
      <w:r w:rsidRPr="00260DA5">
        <w:rPr>
          <w:rFonts w:hint="eastAsia"/>
          <w:color w:val="17365D"/>
        </w:rPr>
        <w:t>主管機關或勞保局依前項規定取得之個人資料，其處理、利用應</w:t>
      </w:r>
      <w:r w:rsidR="003930D3" w:rsidRPr="007A3680">
        <w:rPr>
          <w:color w:val="17365D"/>
        </w:rPr>
        <w:t>依</w:t>
      </w:r>
      <w:hyperlink r:id="rId45" w:history="1">
        <w:r w:rsidR="003930D3" w:rsidRPr="00EC4CC4">
          <w:rPr>
            <w:rStyle w:val="a3"/>
            <w:rFonts w:ascii="Times New Roman" w:hAnsi="Times New Roman"/>
          </w:rPr>
          <w:t>個人資料保護法</w:t>
        </w:r>
      </w:hyperlink>
      <w:r w:rsidRPr="00260DA5">
        <w:rPr>
          <w:rFonts w:hint="eastAsia"/>
          <w:color w:val="17365D"/>
        </w:rPr>
        <w:t>之規定為之。</w:t>
      </w:r>
    </w:p>
    <w:p w14:paraId="24A8FAEA" w14:textId="74458DD8" w:rsidR="00793FD5" w:rsidRDefault="00910748" w:rsidP="00910748">
      <w:pPr>
        <w:pStyle w:val="3"/>
        <w:rPr>
          <w:color w:val="404040" w:themeColor="text1" w:themeTint="BF"/>
          <w:sz w:val="18"/>
        </w:rPr>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46" w:history="1">
        <w:r w:rsidRPr="00CD04EE">
          <w:rPr>
            <w:rStyle w:val="a3"/>
          </w:rPr>
          <w:t>比對程式</w:t>
        </w:r>
      </w:hyperlink>
    </w:p>
    <w:p w14:paraId="68985B90" w14:textId="46F0F30C" w:rsidR="001C7FC0" w:rsidRPr="003930D3" w:rsidRDefault="001C7FC0" w:rsidP="000116BF">
      <w:pPr>
        <w:ind w:left="142"/>
        <w:jc w:val="both"/>
        <w:rPr>
          <w:color w:val="5F5F5F"/>
        </w:rPr>
      </w:pPr>
      <w:r w:rsidRPr="003930D3">
        <w:rPr>
          <w:color w:val="5F5F5F"/>
          <w:sz w:val="18"/>
        </w:rPr>
        <w:t>﹝</w:t>
      </w:r>
      <w:r w:rsidRPr="003930D3">
        <w:rPr>
          <w:color w:val="5F5F5F"/>
          <w:sz w:val="18"/>
        </w:rPr>
        <w:t>1</w:t>
      </w:r>
      <w:r w:rsidRPr="003930D3">
        <w:rPr>
          <w:color w:val="5F5F5F"/>
          <w:sz w:val="18"/>
        </w:rPr>
        <w:t>﹞</w:t>
      </w:r>
      <w:r w:rsidR="00083333" w:rsidRPr="003930D3">
        <w:rPr>
          <w:color w:val="5F5F5F"/>
        </w:rPr>
        <w:t>勞保局為辦理農民退休儲金業務所需必要資料，得請相關機關提供，各該機關無正當理由不得拒絕</w:t>
      </w:r>
      <w:r w:rsidRPr="003930D3">
        <w:rPr>
          <w:color w:val="5F5F5F"/>
        </w:rPr>
        <w:t>。</w:t>
      </w:r>
    </w:p>
    <w:p w14:paraId="0E13BEAE" w14:textId="399392B9" w:rsidR="00083333" w:rsidRPr="003930D3" w:rsidRDefault="001C7FC0" w:rsidP="000116BF">
      <w:pPr>
        <w:ind w:left="142"/>
        <w:jc w:val="both"/>
        <w:rPr>
          <w:color w:val="5F5F5F"/>
        </w:rPr>
      </w:pPr>
      <w:r w:rsidRPr="003930D3">
        <w:rPr>
          <w:color w:val="5F5F5F"/>
          <w:sz w:val="18"/>
        </w:rPr>
        <w:t>﹝</w:t>
      </w:r>
      <w:r w:rsidRPr="003930D3">
        <w:rPr>
          <w:color w:val="5F5F5F"/>
          <w:sz w:val="18"/>
        </w:rPr>
        <w:t>2</w:t>
      </w:r>
      <w:r w:rsidRPr="003930D3">
        <w:rPr>
          <w:color w:val="5F5F5F"/>
          <w:sz w:val="18"/>
        </w:rPr>
        <w:t>﹞</w:t>
      </w:r>
      <w:r w:rsidR="00083333" w:rsidRPr="003930D3">
        <w:rPr>
          <w:color w:val="5F5F5F"/>
        </w:rPr>
        <w:t>勞保局依前項規定取得之個人資料，其處理、利用應依</w:t>
      </w:r>
      <w:hyperlink r:id="rId47" w:history="1">
        <w:r w:rsidR="00083333" w:rsidRPr="003930D3">
          <w:rPr>
            <w:rStyle w:val="a3"/>
            <w:rFonts w:ascii="Times New Roman" w:hAnsi="Times New Roman"/>
            <w:color w:val="5F5F5F"/>
          </w:rPr>
          <w:t>個人資料保護法</w:t>
        </w:r>
      </w:hyperlink>
      <w:r w:rsidR="00083333" w:rsidRPr="003930D3">
        <w:rPr>
          <w:color w:val="5F5F5F"/>
        </w:rPr>
        <w:t>之規定為之。</w:t>
      </w:r>
      <w:r w:rsidR="004E29F5" w:rsidRPr="00A40BC5">
        <w:rPr>
          <w:rFonts w:ascii="新細明體" w:hAnsi="新細明體" w:hint="eastAsia"/>
          <w:color w:val="FFFFFF" w:themeColor="background1"/>
        </w:rPr>
        <w:t>∴</w:t>
      </w:r>
    </w:p>
    <w:p w14:paraId="0F599EE3" w14:textId="77777777" w:rsidR="001C7FC0" w:rsidRDefault="00083333" w:rsidP="000116BF">
      <w:pPr>
        <w:pStyle w:val="2"/>
        <w:jc w:val="both"/>
      </w:pPr>
      <w:bookmarkStart w:id="40" w:name="a32"/>
      <w:bookmarkEnd w:id="40"/>
      <w:r>
        <w:t>第</w:t>
      </w:r>
      <w:r>
        <w:t>32</w:t>
      </w:r>
      <w:r w:rsidR="001C7FC0">
        <w:t>條</w:t>
      </w:r>
    </w:p>
    <w:p w14:paraId="1F894988" w14:textId="389F02EE" w:rsidR="00083333" w:rsidRDefault="001C7FC0" w:rsidP="000116BF">
      <w:pPr>
        <w:ind w:left="142"/>
        <w:jc w:val="both"/>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本條例</w:t>
      </w:r>
      <w:hyperlink r:id="rId48" w:history="1">
        <w:r w:rsidR="00083333" w:rsidRPr="009E3ADF">
          <w:rPr>
            <w:rStyle w:val="a3"/>
            <w:rFonts w:ascii="Times New Roman" w:hAnsi="Times New Roman"/>
          </w:rPr>
          <w:t>施行細則</w:t>
        </w:r>
      </w:hyperlink>
      <w:r w:rsidR="00083333">
        <w:t>，</w:t>
      </w:r>
      <w:r w:rsidR="00083333" w:rsidRPr="003930D3">
        <w:rPr>
          <w:color w:val="17365D"/>
        </w:rPr>
        <w:t>由主管機關定之。</w:t>
      </w:r>
    </w:p>
    <w:p w14:paraId="01B6B1C1" w14:textId="77777777" w:rsidR="001C7FC0" w:rsidRDefault="00083333" w:rsidP="000116BF">
      <w:pPr>
        <w:pStyle w:val="2"/>
        <w:jc w:val="both"/>
      </w:pPr>
      <w:bookmarkStart w:id="41" w:name="a33"/>
      <w:bookmarkEnd w:id="41"/>
      <w:r w:rsidRPr="007A3680">
        <w:t>第</w:t>
      </w:r>
      <w:r w:rsidRPr="007A3680">
        <w:t>33</w:t>
      </w:r>
      <w:r w:rsidR="001C7FC0">
        <w:t>條</w:t>
      </w:r>
    </w:p>
    <w:p w14:paraId="498017C5" w14:textId="03CBA25E" w:rsidR="00083333" w:rsidRDefault="001C7FC0" w:rsidP="000116BF">
      <w:pPr>
        <w:ind w:left="142"/>
        <w:jc w:val="both"/>
        <w:rPr>
          <w:rFonts w:ascii="Arial Unicode MS" w:hAnsi="Arial Unicode MS"/>
          <w:color w:val="17365D"/>
        </w:rPr>
      </w:pPr>
      <w:r w:rsidRPr="001C7FC0">
        <w:rPr>
          <w:color w:val="404040" w:themeColor="text1" w:themeTint="BF"/>
          <w:sz w:val="18"/>
        </w:rPr>
        <w:t>﹝</w:t>
      </w:r>
      <w:r w:rsidRPr="001C7FC0">
        <w:rPr>
          <w:color w:val="404040" w:themeColor="text1" w:themeTint="BF"/>
          <w:sz w:val="18"/>
        </w:rPr>
        <w:t>1</w:t>
      </w:r>
      <w:r w:rsidRPr="001C7FC0">
        <w:rPr>
          <w:color w:val="404040" w:themeColor="text1" w:themeTint="BF"/>
          <w:sz w:val="18"/>
        </w:rPr>
        <w:t>﹞</w:t>
      </w:r>
      <w:r w:rsidR="00083333" w:rsidRPr="003930D3">
        <w:rPr>
          <w:color w:val="17365D"/>
        </w:rPr>
        <w:t>本條例施行日期，由行政院定之。</w:t>
      </w:r>
    </w:p>
    <w:p w14:paraId="521CC259" w14:textId="77777777" w:rsidR="00083333" w:rsidRDefault="00083333" w:rsidP="00360C9D">
      <w:pPr>
        <w:ind w:left="142"/>
        <w:jc w:val="both"/>
        <w:rPr>
          <w:rFonts w:ascii="Arial Unicode MS" w:hAnsi="Arial Unicode MS"/>
          <w:color w:val="17365D"/>
        </w:rPr>
      </w:pPr>
    </w:p>
    <w:p w14:paraId="3458ABBF" w14:textId="77777777" w:rsidR="00083333" w:rsidRDefault="00083333" w:rsidP="00360C9D">
      <w:pPr>
        <w:ind w:left="142"/>
        <w:jc w:val="both"/>
        <w:rPr>
          <w:rFonts w:ascii="Arial Unicode MS" w:hAnsi="Arial Unicode MS"/>
          <w:color w:val="17365D"/>
        </w:rPr>
      </w:pPr>
    </w:p>
    <w:p w14:paraId="6B16C4D6" w14:textId="77777777" w:rsidR="00A51BA6" w:rsidRPr="00C1655B" w:rsidRDefault="00A51BA6" w:rsidP="00A51BA6">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638A2D37" w14:textId="5421AD11" w:rsidR="00431EEC" w:rsidRPr="00A51BA6" w:rsidRDefault="00A51BA6" w:rsidP="00A51BA6">
      <w:pPr>
        <w:ind w:leftChars="71" w:left="142"/>
        <w:jc w:val="both"/>
        <w:rPr>
          <w:rFonts w:ascii="Arial Unicode MS" w:hAnsi="Arial Unicode MS"/>
          <w:color w:val="808080"/>
          <w:sz w:val="18"/>
          <w:szCs w:val="20"/>
        </w:rPr>
      </w:pPr>
      <w:r w:rsidRPr="003D460F">
        <w:rPr>
          <w:rFonts w:hint="eastAsia"/>
          <w:color w:val="5F5F5F"/>
          <w:sz w:val="18"/>
          <w:szCs w:val="18"/>
        </w:rPr>
        <w:t>【編註】</w:t>
      </w:r>
      <w:r w:rsidR="006D3537">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49" w:history="1">
        <w:r w:rsidRPr="00D2412B">
          <w:rPr>
            <w:rStyle w:val="a3"/>
            <w:rFonts w:ascii="Arial Unicode MS" w:hAnsi="Arial Unicode MS"/>
            <w:sz w:val="18"/>
            <w:szCs w:val="20"/>
          </w:rPr>
          <w:t>告知</w:t>
        </w:r>
      </w:hyperlink>
      <w:r w:rsidRPr="003D460F">
        <w:rPr>
          <w:rFonts w:hint="eastAsia"/>
          <w:color w:val="5F5F5F"/>
          <w:sz w:val="18"/>
          <w:szCs w:val="20"/>
        </w:rPr>
        <w:t>，謝謝！</w:t>
      </w:r>
    </w:p>
    <w:sectPr w:rsidR="00431EEC" w:rsidRPr="00A51BA6">
      <w:footerReference w:type="even" r:id="rId50"/>
      <w:footerReference w:type="default" r:id="rId51"/>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F4F362" w14:textId="77777777" w:rsidR="00F876C4" w:rsidRDefault="00F876C4">
      <w:r>
        <w:separator/>
      </w:r>
    </w:p>
  </w:endnote>
  <w:endnote w:type="continuationSeparator" w:id="0">
    <w:p w14:paraId="2E4A0A72" w14:textId="77777777" w:rsidR="00F876C4" w:rsidRDefault="00F876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4331C" w14:textId="77777777" w:rsidR="000335FE" w:rsidRDefault="000335FE">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79D9B83F" w14:textId="77777777" w:rsidR="000335FE" w:rsidRDefault="000335FE">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22C4F6" w14:textId="77777777" w:rsidR="000335FE" w:rsidRDefault="000335FE">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14:paraId="68EB074D" w14:textId="24359E24" w:rsidR="000335FE" w:rsidRPr="009758FD" w:rsidRDefault="000335FE" w:rsidP="005360FE">
    <w:pPr>
      <w:pStyle w:val="a6"/>
      <w:wordWrap w:val="0"/>
      <w:ind w:right="360"/>
      <w:jc w:val="right"/>
      <w:rPr>
        <w:rFonts w:ascii="Arial Unicode MS" w:hAnsi="Arial Unicode MS"/>
        <w:sz w:val="18"/>
      </w:rPr>
    </w:pPr>
    <w:r>
      <w:rPr>
        <w:rFonts w:ascii="Arial Unicode MS" w:hAnsi="Arial Unicode MS" w:hint="eastAsia"/>
        <w:color w:val="000000"/>
        <w:sz w:val="18"/>
      </w:rPr>
      <w:t>〈〈</w:t>
    </w:r>
    <w:r w:rsidRPr="002506FA">
      <w:rPr>
        <w:rFonts w:ascii="Arial Unicode MS" w:hAnsi="Arial Unicode MS" w:hint="eastAsia"/>
        <w:color w:val="000000"/>
        <w:sz w:val="18"/>
        <w:szCs w:val="24"/>
      </w:rPr>
      <w:t>農民退休儲金條例</w:t>
    </w:r>
    <w:r>
      <w:rPr>
        <w:rFonts w:ascii="Arial Unicode MS" w:hAnsi="Arial Unicode MS" w:hint="eastAsia"/>
        <w:color w:val="000000"/>
        <w:sz w:val="18"/>
      </w:rPr>
      <w:t>〉〉</w:t>
    </w:r>
    <w:r w:rsidRPr="009758FD">
      <w:rPr>
        <w:rFonts w:ascii="Arial Unicode MS" w:hAnsi="Arial Unicode MS" w:hint="eastAsia"/>
        <w:sz w:val="18"/>
      </w:rPr>
      <w:t>S-link</w:t>
    </w:r>
    <w:r w:rsidRPr="009758FD">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D91D9A" w14:textId="77777777" w:rsidR="00F876C4" w:rsidRDefault="00F876C4">
      <w:r>
        <w:separator/>
      </w:r>
    </w:p>
  </w:footnote>
  <w:footnote w:type="continuationSeparator" w:id="0">
    <w:p w14:paraId="38D78D49" w14:textId="77777777" w:rsidR="00F876C4" w:rsidRDefault="00F876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1F6C74"/>
    <w:multiLevelType w:val="hybridMultilevel"/>
    <w:tmpl w:val="8B18B290"/>
    <w:lvl w:ilvl="0" w:tplc="B4D24CD2">
      <w:start w:val="1"/>
      <w:numFmt w:val="taiwaneseCountingThousand"/>
      <w:lvlText w:val="第%1章"/>
      <w:lvlJc w:val="left"/>
      <w:pPr>
        <w:tabs>
          <w:tab w:val="num" w:pos="900"/>
        </w:tabs>
        <w:ind w:left="900" w:hanging="795"/>
      </w:pPr>
      <w:rPr>
        <w:rFonts w:ascii="Arial" w:hAnsi="Arial" w:hint="default"/>
        <w:color w:val="800000"/>
      </w:rPr>
    </w:lvl>
    <w:lvl w:ilvl="1" w:tplc="04090019" w:tentative="1">
      <w:start w:val="1"/>
      <w:numFmt w:val="ideographTraditional"/>
      <w:lvlText w:val="%2、"/>
      <w:lvlJc w:val="left"/>
      <w:pPr>
        <w:tabs>
          <w:tab w:val="num" w:pos="1065"/>
        </w:tabs>
        <w:ind w:left="1065" w:hanging="480"/>
      </w:pPr>
    </w:lvl>
    <w:lvl w:ilvl="2" w:tplc="0409001B" w:tentative="1">
      <w:start w:val="1"/>
      <w:numFmt w:val="lowerRoman"/>
      <w:lvlText w:val="%3."/>
      <w:lvlJc w:val="right"/>
      <w:pPr>
        <w:tabs>
          <w:tab w:val="num" w:pos="1545"/>
        </w:tabs>
        <w:ind w:left="1545" w:hanging="480"/>
      </w:pPr>
    </w:lvl>
    <w:lvl w:ilvl="3" w:tplc="0409000F" w:tentative="1">
      <w:start w:val="1"/>
      <w:numFmt w:val="decimal"/>
      <w:lvlText w:val="%4."/>
      <w:lvlJc w:val="left"/>
      <w:pPr>
        <w:tabs>
          <w:tab w:val="num" w:pos="2025"/>
        </w:tabs>
        <w:ind w:left="2025" w:hanging="480"/>
      </w:pPr>
    </w:lvl>
    <w:lvl w:ilvl="4" w:tplc="04090019" w:tentative="1">
      <w:start w:val="1"/>
      <w:numFmt w:val="ideographTraditional"/>
      <w:lvlText w:val="%5、"/>
      <w:lvlJc w:val="left"/>
      <w:pPr>
        <w:tabs>
          <w:tab w:val="num" w:pos="2505"/>
        </w:tabs>
        <w:ind w:left="2505" w:hanging="480"/>
      </w:pPr>
    </w:lvl>
    <w:lvl w:ilvl="5" w:tplc="0409001B" w:tentative="1">
      <w:start w:val="1"/>
      <w:numFmt w:val="lowerRoman"/>
      <w:lvlText w:val="%6."/>
      <w:lvlJc w:val="right"/>
      <w:pPr>
        <w:tabs>
          <w:tab w:val="num" w:pos="2985"/>
        </w:tabs>
        <w:ind w:left="2985" w:hanging="480"/>
      </w:pPr>
    </w:lvl>
    <w:lvl w:ilvl="6" w:tplc="0409000F" w:tentative="1">
      <w:start w:val="1"/>
      <w:numFmt w:val="decimal"/>
      <w:lvlText w:val="%7."/>
      <w:lvlJc w:val="left"/>
      <w:pPr>
        <w:tabs>
          <w:tab w:val="num" w:pos="3465"/>
        </w:tabs>
        <w:ind w:left="3465" w:hanging="480"/>
      </w:pPr>
    </w:lvl>
    <w:lvl w:ilvl="7" w:tplc="04090019" w:tentative="1">
      <w:start w:val="1"/>
      <w:numFmt w:val="ideographTraditional"/>
      <w:lvlText w:val="%8、"/>
      <w:lvlJc w:val="left"/>
      <w:pPr>
        <w:tabs>
          <w:tab w:val="num" w:pos="3945"/>
        </w:tabs>
        <w:ind w:left="3945" w:hanging="480"/>
      </w:pPr>
    </w:lvl>
    <w:lvl w:ilvl="8" w:tplc="0409001B" w:tentative="1">
      <w:start w:val="1"/>
      <w:numFmt w:val="lowerRoman"/>
      <w:lvlText w:val="%9."/>
      <w:lvlJc w:val="right"/>
      <w:pPr>
        <w:tabs>
          <w:tab w:val="num" w:pos="4425"/>
        </w:tabs>
        <w:ind w:left="4425" w:hanging="480"/>
      </w:pPr>
    </w:lvl>
  </w:abstractNum>
  <w:abstractNum w:abstractNumId="1" w15:restartNumberingAfterBreak="0">
    <w:nsid w:val="63F0348A"/>
    <w:multiLevelType w:val="hybridMultilevel"/>
    <w:tmpl w:val="DB607870"/>
    <w:lvl w:ilvl="0" w:tplc="0E4CF334">
      <w:start w:val="1"/>
      <w:numFmt w:val="decimal"/>
      <w:suff w:val="space"/>
      <w:lvlText w:val="%1."/>
      <w:lvlJc w:val="left"/>
      <w:pPr>
        <w:ind w:left="316" w:hanging="135"/>
      </w:pPr>
      <w:rPr>
        <w:rFonts w:hint="default"/>
      </w:rPr>
    </w:lvl>
    <w:lvl w:ilvl="1" w:tplc="04090019" w:tentative="1">
      <w:start w:val="1"/>
      <w:numFmt w:val="ideographTraditional"/>
      <w:lvlText w:val="%2、"/>
      <w:lvlJc w:val="left"/>
      <w:pPr>
        <w:tabs>
          <w:tab w:val="num" w:pos="1141"/>
        </w:tabs>
        <w:ind w:left="1141" w:hanging="480"/>
      </w:pPr>
    </w:lvl>
    <w:lvl w:ilvl="2" w:tplc="0409001B" w:tentative="1">
      <w:start w:val="1"/>
      <w:numFmt w:val="lowerRoman"/>
      <w:lvlText w:val="%3."/>
      <w:lvlJc w:val="right"/>
      <w:pPr>
        <w:tabs>
          <w:tab w:val="num" w:pos="1621"/>
        </w:tabs>
        <w:ind w:left="1621" w:hanging="480"/>
      </w:pPr>
    </w:lvl>
    <w:lvl w:ilvl="3" w:tplc="0409000F" w:tentative="1">
      <w:start w:val="1"/>
      <w:numFmt w:val="decimal"/>
      <w:lvlText w:val="%4."/>
      <w:lvlJc w:val="left"/>
      <w:pPr>
        <w:tabs>
          <w:tab w:val="num" w:pos="2101"/>
        </w:tabs>
        <w:ind w:left="2101" w:hanging="480"/>
      </w:pPr>
    </w:lvl>
    <w:lvl w:ilvl="4" w:tplc="04090019" w:tentative="1">
      <w:start w:val="1"/>
      <w:numFmt w:val="ideographTraditional"/>
      <w:lvlText w:val="%5、"/>
      <w:lvlJc w:val="left"/>
      <w:pPr>
        <w:tabs>
          <w:tab w:val="num" w:pos="2581"/>
        </w:tabs>
        <w:ind w:left="2581" w:hanging="480"/>
      </w:pPr>
    </w:lvl>
    <w:lvl w:ilvl="5" w:tplc="0409001B" w:tentative="1">
      <w:start w:val="1"/>
      <w:numFmt w:val="lowerRoman"/>
      <w:lvlText w:val="%6."/>
      <w:lvlJc w:val="right"/>
      <w:pPr>
        <w:tabs>
          <w:tab w:val="num" w:pos="3061"/>
        </w:tabs>
        <w:ind w:left="3061" w:hanging="480"/>
      </w:pPr>
    </w:lvl>
    <w:lvl w:ilvl="6" w:tplc="0409000F" w:tentative="1">
      <w:start w:val="1"/>
      <w:numFmt w:val="decimal"/>
      <w:lvlText w:val="%7."/>
      <w:lvlJc w:val="left"/>
      <w:pPr>
        <w:tabs>
          <w:tab w:val="num" w:pos="3541"/>
        </w:tabs>
        <w:ind w:left="3541" w:hanging="480"/>
      </w:pPr>
    </w:lvl>
    <w:lvl w:ilvl="7" w:tplc="04090019" w:tentative="1">
      <w:start w:val="1"/>
      <w:numFmt w:val="ideographTraditional"/>
      <w:lvlText w:val="%8、"/>
      <w:lvlJc w:val="left"/>
      <w:pPr>
        <w:tabs>
          <w:tab w:val="num" w:pos="4021"/>
        </w:tabs>
        <w:ind w:left="4021" w:hanging="480"/>
      </w:pPr>
    </w:lvl>
    <w:lvl w:ilvl="8" w:tplc="0409001B" w:tentative="1">
      <w:start w:val="1"/>
      <w:numFmt w:val="lowerRoman"/>
      <w:lvlText w:val="%9."/>
      <w:lvlJc w:val="right"/>
      <w:pPr>
        <w:tabs>
          <w:tab w:val="num" w:pos="4501"/>
        </w:tabs>
        <w:ind w:left="4501" w:hanging="480"/>
      </w:pPr>
    </w:lvl>
  </w:abstractNum>
  <w:num w:numId="1" w16cid:durableId="1378748133">
    <w:abstractNumId w:val="0"/>
  </w:num>
  <w:num w:numId="2" w16cid:durableId="7123144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CC8"/>
    <w:rsid w:val="0000444A"/>
    <w:rsid w:val="00010878"/>
    <w:rsid w:val="000116BF"/>
    <w:rsid w:val="00016D51"/>
    <w:rsid w:val="000335FE"/>
    <w:rsid w:val="0003470A"/>
    <w:rsid w:val="00037674"/>
    <w:rsid w:val="00041F63"/>
    <w:rsid w:val="000443FD"/>
    <w:rsid w:val="00051407"/>
    <w:rsid w:val="0006505D"/>
    <w:rsid w:val="0007318D"/>
    <w:rsid w:val="00083333"/>
    <w:rsid w:val="00087879"/>
    <w:rsid w:val="000967A9"/>
    <w:rsid w:val="000A7115"/>
    <w:rsid w:val="000B59EA"/>
    <w:rsid w:val="000C1DAC"/>
    <w:rsid w:val="000D1234"/>
    <w:rsid w:val="000D31F2"/>
    <w:rsid w:val="000D710E"/>
    <w:rsid w:val="000D7583"/>
    <w:rsid w:val="000E5F6B"/>
    <w:rsid w:val="00100662"/>
    <w:rsid w:val="00107159"/>
    <w:rsid w:val="001072D0"/>
    <w:rsid w:val="0010784B"/>
    <w:rsid w:val="00117EDB"/>
    <w:rsid w:val="0012255A"/>
    <w:rsid w:val="001415EF"/>
    <w:rsid w:val="00143B85"/>
    <w:rsid w:val="001511EC"/>
    <w:rsid w:val="00151F81"/>
    <w:rsid w:val="001662B2"/>
    <w:rsid w:val="001668E9"/>
    <w:rsid w:val="001736DE"/>
    <w:rsid w:val="00173A16"/>
    <w:rsid w:val="00177095"/>
    <w:rsid w:val="001A49BA"/>
    <w:rsid w:val="001A7DEB"/>
    <w:rsid w:val="001C258B"/>
    <w:rsid w:val="001C7FC0"/>
    <w:rsid w:val="001D6830"/>
    <w:rsid w:val="001E4EAE"/>
    <w:rsid w:val="001F4C97"/>
    <w:rsid w:val="00220D2A"/>
    <w:rsid w:val="00222E53"/>
    <w:rsid w:val="002275F3"/>
    <w:rsid w:val="0024136E"/>
    <w:rsid w:val="00241BBE"/>
    <w:rsid w:val="002506FA"/>
    <w:rsid w:val="00260074"/>
    <w:rsid w:val="002614EA"/>
    <w:rsid w:val="00283464"/>
    <w:rsid w:val="002B4B9C"/>
    <w:rsid w:val="002B565A"/>
    <w:rsid w:val="002E0A8A"/>
    <w:rsid w:val="002E3B23"/>
    <w:rsid w:val="002E6DCE"/>
    <w:rsid w:val="002E77DB"/>
    <w:rsid w:val="002F5997"/>
    <w:rsid w:val="003029FF"/>
    <w:rsid w:val="003064C9"/>
    <w:rsid w:val="0031479F"/>
    <w:rsid w:val="00316FDB"/>
    <w:rsid w:val="003222AE"/>
    <w:rsid w:val="00322A95"/>
    <w:rsid w:val="003268D4"/>
    <w:rsid w:val="00347E94"/>
    <w:rsid w:val="003555EC"/>
    <w:rsid w:val="00356810"/>
    <w:rsid w:val="00360C9D"/>
    <w:rsid w:val="003701DD"/>
    <w:rsid w:val="00373827"/>
    <w:rsid w:val="00381C40"/>
    <w:rsid w:val="003919F4"/>
    <w:rsid w:val="003930D3"/>
    <w:rsid w:val="003B13F3"/>
    <w:rsid w:val="003D3162"/>
    <w:rsid w:val="003D35D6"/>
    <w:rsid w:val="003E3D75"/>
    <w:rsid w:val="003F75CC"/>
    <w:rsid w:val="0040606E"/>
    <w:rsid w:val="00411C6D"/>
    <w:rsid w:val="00425A8F"/>
    <w:rsid w:val="00431EEC"/>
    <w:rsid w:val="00433837"/>
    <w:rsid w:val="004339F1"/>
    <w:rsid w:val="004457D2"/>
    <w:rsid w:val="0045269A"/>
    <w:rsid w:val="00452F61"/>
    <w:rsid w:val="00454CF8"/>
    <w:rsid w:val="0047203C"/>
    <w:rsid w:val="00494A3E"/>
    <w:rsid w:val="004A0CC8"/>
    <w:rsid w:val="004B52A7"/>
    <w:rsid w:val="004B666F"/>
    <w:rsid w:val="004D1AE3"/>
    <w:rsid w:val="004D307B"/>
    <w:rsid w:val="004D590E"/>
    <w:rsid w:val="004E21D2"/>
    <w:rsid w:val="004E29F5"/>
    <w:rsid w:val="004F73FB"/>
    <w:rsid w:val="005004A3"/>
    <w:rsid w:val="005075C1"/>
    <w:rsid w:val="00514524"/>
    <w:rsid w:val="005360FE"/>
    <w:rsid w:val="00561FD3"/>
    <w:rsid w:val="00565C88"/>
    <w:rsid w:val="00567A84"/>
    <w:rsid w:val="00570166"/>
    <w:rsid w:val="005805AB"/>
    <w:rsid w:val="00584A73"/>
    <w:rsid w:val="00587BCC"/>
    <w:rsid w:val="00596E75"/>
    <w:rsid w:val="005A3BDD"/>
    <w:rsid w:val="005C7F6E"/>
    <w:rsid w:val="005C7F8A"/>
    <w:rsid w:val="005F4657"/>
    <w:rsid w:val="006250A0"/>
    <w:rsid w:val="006254EE"/>
    <w:rsid w:val="0063000B"/>
    <w:rsid w:val="00632BB0"/>
    <w:rsid w:val="006631DB"/>
    <w:rsid w:val="00664DFB"/>
    <w:rsid w:val="00683312"/>
    <w:rsid w:val="0068353D"/>
    <w:rsid w:val="006A2BCA"/>
    <w:rsid w:val="006A4941"/>
    <w:rsid w:val="006B2AE3"/>
    <w:rsid w:val="006B3D46"/>
    <w:rsid w:val="006D0623"/>
    <w:rsid w:val="006D3537"/>
    <w:rsid w:val="006D72FF"/>
    <w:rsid w:val="006E01BF"/>
    <w:rsid w:val="006E3BC0"/>
    <w:rsid w:val="006E705F"/>
    <w:rsid w:val="006F00F5"/>
    <w:rsid w:val="00703E61"/>
    <w:rsid w:val="007043B6"/>
    <w:rsid w:val="00707A19"/>
    <w:rsid w:val="007307BD"/>
    <w:rsid w:val="00733D34"/>
    <w:rsid w:val="00735B9B"/>
    <w:rsid w:val="00744EA1"/>
    <w:rsid w:val="00755DE6"/>
    <w:rsid w:val="00755EBE"/>
    <w:rsid w:val="00756918"/>
    <w:rsid w:val="007720A1"/>
    <w:rsid w:val="00787B46"/>
    <w:rsid w:val="00793FD5"/>
    <w:rsid w:val="007A3680"/>
    <w:rsid w:val="007B4173"/>
    <w:rsid w:val="007B4E78"/>
    <w:rsid w:val="007B5269"/>
    <w:rsid w:val="007C5BAB"/>
    <w:rsid w:val="007D7E8D"/>
    <w:rsid w:val="007F3639"/>
    <w:rsid w:val="00827B05"/>
    <w:rsid w:val="0083757D"/>
    <w:rsid w:val="00845988"/>
    <w:rsid w:val="00847FDF"/>
    <w:rsid w:val="00871D76"/>
    <w:rsid w:val="00886AE4"/>
    <w:rsid w:val="008A61F2"/>
    <w:rsid w:val="008B03F1"/>
    <w:rsid w:val="008B407C"/>
    <w:rsid w:val="008B5BAE"/>
    <w:rsid w:val="008C1688"/>
    <w:rsid w:val="008C4620"/>
    <w:rsid w:val="008C7018"/>
    <w:rsid w:val="008D7AA9"/>
    <w:rsid w:val="008E5159"/>
    <w:rsid w:val="00910748"/>
    <w:rsid w:val="0091603F"/>
    <w:rsid w:val="0092025B"/>
    <w:rsid w:val="00931235"/>
    <w:rsid w:val="0095145E"/>
    <w:rsid w:val="00956013"/>
    <w:rsid w:val="009612D7"/>
    <w:rsid w:val="00967B5A"/>
    <w:rsid w:val="009758FD"/>
    <w:rsid w:val="0099154E"/>
    <w:rsid w:val="00991F3F"/>
    <w:rsid w:val="00995A2A"/>
    <w:rsid w:val="009B6934"/>
    <w:rsid w:val="009D0E19"/>
    <w:rsid w:val="009D286B"/>
    <w:rsid w:val="009D54F3"/>
    <w:rsid w:val="009E0895"/>
    <w:rsid w:val="009E3ADF"/>
    <w:rsid w:val="00A276FD"/>
    <w:rsid w:val="00A43518"/>
    <w:rsid w:val="00A47A95"/>
    <w:rsid w:val="00A51BA6"/>
    <w:rsid w:val="00A5787E"/>
    <w:rsid w:val="00A6011A"/>
    <w:rsid w:val="00A63811"/>
    <w:rsid w:val="00A71C27"/>
    <w:rsid w:val="00A71EEA"/>
    <w:rsid w:val="00A74392"/>
    <w:rsid w:val="00AB31B7"/>
    <w:rsid w:val="00AB3534"/>
    <w:rsid w:val="00AD2785"/>
    <w:rsid w:val="00AD52B5"/>
    <w:rsid w:val="00AE6B14"/>
    <w:rsid w:val="00AF1681"/>
    <w:rsid w:val="00AF2E81"/>
    <w:rsid w:val="00AF6DDB"/>
    <w:rsid w:val="00B27F2D"/>
    <w:rsid w:val="00B51635"/>
    <w:rsid w:val="00B61B2E"/>
    <w:rsid w:val="00B61EA2"/>
    <w:rsid w:val="00B734E4"/>
    <w:rsid w:val="00BA360D"/>
    <w:rsid w:val="00BA76F9"/>
    <w:rsid w:val="00BB18BA"/>
    <w:rsid w:val="00BB21C5"/>
    <w:rsid w:val="00BB31DC"/>
    <w:rsid w:val="00BC2A52"/>
    <w:rsid w:val="00BC70EF"/>
    <w:rsid w:val="00BE175B"/>
    <w:rsid w:val="00BF26BB"/>
    <w:rsid w:val="00C01BC3"/>
    <w:rsid w:val="00C30DB5"/>
    <w:rsid w:val="00C314D2"/>
    <w:rsid w:val="00C357DC"/>
    <w:rsid w:val="00C358A8"/>
    <w:rsid w:val="00C42B4D"/>
    <w:rsid w:val="00C45C13"/>
    <w:rsid w:val="00C50466"/>
    <w:rsid w:val="00C601BF"/>
    <w:rsid w:val="00C812BD"/>
    <w:rsid w:val="00C83397"/>
    <w:rsid w:val="00CC2438"/>
    <w:rsid w:val="00CF1C99"/>
    <w:rsid w:val="00D027CD"/>
    <w:rsid w:val="00D046B8"/>
    <w:rsid w:val="00D0599F"/>
    <w:rsid w:val="00D15057"/>
    <w:rsid w:val="00D20074"/>
    <w:rsid w:val="00D2412B"/>
    <w:rsid w:val="00D244FB"/>
    <w:rsid w:val="00D2753B"/>
    <w:rsid w:val="00D27DEA"/>
    <w:rsid w:val="00D36745"/>
    <w:rsid w:val="00D36C72"/>
    <w:rsid w:val="00D36FFA"/>
    <w:rsid w:val="00D409E5"/>
    <w:rsid w:val="00D66E62"/>
    <w:rsid w:val="00D81359"/>
    <w:rsid w:val="00DA0A3A"/>
    <w:rsid w:val="00DA65FF"/>
    <w:rsid w:val="00DD42DD"/>
    <w:rsid w:val="00DD6E1B"/>
    <w:rsid w:val="00DE0054"/>
    <w:rsid w:val="00E13A0E"/>
    <w:rsid w:val="00E26619"/>
    <w:rsid w:val="00E31347"/>
    <w:rsid w:val="00E3177E"/>
    <w:rsid w:val="00E44D88"/>
    <w:rsid w:val="00E623BE"/>
    <w:rsid w:val="00E678EC"/>
    <w:rsid w:val="00E718BD"/>
    <w:rsid w:val="00E7509C"/>
    <w:rsid w:val="00E81351"/>
    <w:rsid w:val="00E94405"/>
    <w:rsid w:val="00E94B1F"/>
    <w:rsid w:val="00E97509"/>
    <w:rsid w:val="00EA570F"/>
    <w:rsid w:val="00EB2BDE"/>
    <w:rsid w:val="00EB52F5"/>
    <w:rsid w:val="00EC1889"/>
    <w:rsid w:val="00EC1B72"/>
    <w:rsid w:val="00EC4CC4"/>
    <w:rsid w:val="00EE1628"/>
    <w:rsid w:val="00F126D7"/>
    <w:rsid w:val="00F2026D"/>
    <w:rsid w:val="00F2254E"/>
    <w:rsid w:val="00F26B7D"/>
    <w:rsid w:val="00F3421C"/>
    <w:rsid w:val="00F43973"/>
    <w:rsid w:val="00F602E3"/>
    <w:rsid w:val="00F70246"/>
    <w:rsid w:val="00F73000"/>
    <w:rsid w:val="00F82645"/>
    <w:rsid w:val="00F876C4"/>
    <w:rsid w:val="00F95B90"/>
    <w:rsid w:val="00FA14DD"/>
    <w:rsid w:val="00FB046E"/>
    <w:rsid w:val="00FB3689"/>
    <w:rsid w:val="00FB4009"/>
    <w:rsid w:val="00FC1724"/>
    <w:rsid w:val="00FC5363"/>
    <w:rsid w:val="00FD0E43"/>
    <w:rsid w:val="00FE1465"/>
    <w:rsid w:val="00FE313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14C3C0"/>
  <w15:docId w15:val="{C01A67DF-3848-4F69-BFC2-C62EEFFD3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9154E"/>
    <w:pPr>
      <w:widowControl w:val="0"/>
    </w:pPr>
    <w:rPr>
      <w:kern w:val="2"/>
      <w:szCs w:val="24"/>
    </w:rPr>
  </w:style>
  <w:style w:type="paragraph" w:styleId="1">
    <w:name w:val="heading 1"/>
    <w:basedOn w:val="a"/>
    <w:next w:val="a"/>
    <w:link w:val="10"/>
    <w:autoRedefine/>
    <w:uiPriority w:val="9"/>
    <w:qFormat/>
    <w:rsid w:val="007A3680"/>
    <w:pPr>
      <w:keepNext/>
      <w:adjustRightInd w:val="0"/>
      <w:snapToGrid w:val="0"/>
      <w:spacing w:beforeLines="30" w:before="108" w:afterLines="30" w:after="108"/>
      <w:outlineLvl w:val="0"/>
    </w:pPr>
    <w:rPr>
      <w:rFonts w:ascii="Arial Unicode MS" w:hAnsi="Arial Unicode MS" w:cs="Arial Unicode MS"/>
      <w:b/>
      <w:bCs/>
      <w:color w:val="333399"/>
      <w:szCs w:val="52"/>
    </w:rPr>
  </w:style>
  <w:style w:type="paragraph" w:styleId="2">
    <w:name w:val="heading 2"/>
    <w:basedOn w:val="a"/>
    <w:next w:val="a"/>
    <w:link w:val="20"/>
    <w:uiPriority w:val="9"/>
    <w:unhideWhenUsed/>
    <w:qFormat/>
    <w:rsid w:val="00EC4CC4"/>
    <w:pPr>
      <w:keepNext/>
      <w:adjustRightInd w:val="0"/>
      <w:snapToGrid w:val="0"/>
      <w:spacing w:beforeLines="30" w:before="108" w:afterLines="30" w:after="108"/>
      <w:outlineLvl w:val="1"/>
    </w:pPr>
    <w:rPr>
      <w:rFonts w:ascii="Arial Unicode MS" w:hAnsi="Arial Unicode MS" w:cs="Arial Unicode MS"/>
      <w:b/>
      <w:bCs/>
      <w:color w:val="990000"/>
      <w:szCs w:val="48"/>
    </w:rPr>
  </w:style>
  <w:style w:type="paragraph" w:styleId="3">
    <w:name w:val="heading 3"/>
    <w:basedOn w:val="a"/>
    <w:link w:val="30"/>
    <w:qFormat/>
    <w:rsid w:val="008C1688"/>
    <w:pPr>
      <w:widowControl/>
      <w:adjustRightInd w:val="0"/>
      <w:snapToGrid w:val="0"/>
      <w:ind w:leftChars="59" w:left="118"/>
      <w:outlineLvl w:val="2"/>
    </w:pPr>
    <w:rPr>
      <w:rFonts w:ascii="Arial Unicode MS" w:hAnsi="Arial Unicode MS" w:cs="Arial Unicode MS"/>
      <w:bCs/>
      <w:color w:val="808000"/>
      <w:szCs w:val="27"/>
    </w:rPr>
  </w:style>
  <w:style w:type="paragraph" w:styleId="4">
    <w:name w:val="heading 4"/>
    <w:basedOn w:val="a"/>
    <w:next w:val="a"/>
    <w:link w:val="40"/>
    <w:uiPriority w:val="9"/>
    <w:unhideWhenUsed/>
    <w:qFormat/>
    <w:rsid w:val="00083333"/>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paragraph" w:styleId="11">
    <w:name w:val="toc 1"/>
    <w:basedOn w:val="a"/>
    <w:next w:val="a"/>
    <w:autoRedefine/>
    <w:semiHidden/>
    <w:rsid w:val="0083757D"/>
    <w:rPr>
      <w:rFonts w:ascii="新細明體" w:hAnsi="新細明體"/>
      <w:color w:val="993300"/>
    </w:rPr>
  </w:style>
  <w:style w:type="character" w:customStyle="1" w:styleId="20">
    <w:name w:val="標題 2 字元"/>
    <w:link w:val="2"/>
    <w:uiPriority w:val="9"/>
    <w:qFormat/>
    <w:rsid w:val="00EC4CC4"/>
    <w:rPr>
      <w:rFonts w:ascii="Arial Unicode MS" w:hAnsi="Arial Unicode MS" w:cs="Arial Unicode MS"/>
      <w:b/>
      <w:bCs/>
      <w:color w:val="990000"/>
      <w:kern w:val="2"/>
      <w:szCs w:val="48"/>
    </w:rPr>
  </w:style>
  <w:style w:type="paragraph" w:styleId="a8">
    <w:name w:val="Document Map"/>
    <w:basedOn w:val="a"/>
    <w:link w:val="a9"/>
    <w:rsid w:val="00E81351"/>
    <w:rPr>
      <w:rFonts w:ascii="新細明體" w:hAnsi="新細明體"/>
      <w:szCs w:val="18"/>
    </w:rPr>
  </w:style>
  <w:style w:type="character" w:customStyle="1" w:styleId="a9">
    <w:name w:val="文件引導模式 字元"/>
    <w:link w:val="a8"/>
    <w:rsid w:val="00E81351"/>
    <w:rPr>
      <w:rFonts w:ascii="新細明體" w:hAnsi="新細明體"/>
      <w:kern w:val="2"/>
      <w:szCs w:val="18"/>
    </w:rPr>
  </w:style>
  <w:style w:type="character" w:customStyle="1" w:styleId="30">
    <w:name w:val="標題 3 字元"/>
    <w:link w:val="3"/>
    <w:rsid w:val="008C1688"/>
    <w:rPr>
      <w:rFonts w:ascii="Arial Unicode MS" w:hAnsi="Arial Unicode MS" w:cs="Arial Unicode MS"/>
      <w:bCs/>
      <w:color w:val="808000"/>
      <w:kern w:val="2"/>
      <w:szCs w:val="27"/>
    </w:rPr>
  </w:style>
  <w:style w:type="paragraph" w:styleId="aa">
    <w:name w:val="Balloon Text"/>
    <w:basedOn w:val="a"/>
    <w:link w:val="ab"/>
    <w:rsid w:val="00AF2E81"/>
    <w:rPr>
      <w:rFonts w:asciiTheme="majorHAnsi" w:eastAsiaTheme="majorEastAsia" w:hAnsiTheme="majorHAnsi" w:cstheme="majorBidi"/>
      <w:sz w:val="18"/>
      <w:szCs w:val="18"/>
    </w:rPr>
  </w:style>
  <w:style w:type="character" w:customStyle="1" w:styleId="ab">
    <w:name w:val="註解方塊文字 字元"/>
    <w:basedOn w:val="a0"/>
    <w:link w:val="aa"/>
    <w:rsid w:val="00AF2E81"/>
    <w:rPr>
      <w:rFonts w:asciiTheme="majorHAnsi" w:eastAsiaTheme="majorEastAsia" w:hAnsiTheme="majorHAnsi" w:cstheme="majorBidi"/>
      <w:kern w:val="2"/>
      <w:sz w:val="18"/>
      <w:szCs w:val="18"/>
    </w:rPr>
  </w:style>
  <w:style w:type="character" w:customStyle="1" w:styleId="40">
    <w:name w:val="標題 4 字元"/>
    <w:basedOn w:val="a0"/>
    <w:link w:val="4"/>
    <w:uiPriority w:val="9"/>
    <w:rsid w:val="00083333"/>
    <w:rPr>
      <w:rFonts w:asciiTheme="majorHAnsi" w:eastAsiaTheme="majorEastAsia" w:hAnsiTheme="majorHAnsi" w:cstheme="majorBidi"/>
      <w:kern w:val="2"/>
      <w:sz w:val="36"/>
      <w:szCs w:val="36"/>
    </w:rPr>
  </w:style>
  <w:style w:type="character" w:customStyle="1" w:styleId="10">
    <w:name w:val="標題 1 字元"/>
    <w:basedOn w:val="a0"/>
    <w:link w:val="1"/>
    <w:uiPriority w:val="9"/>
    <w:rsid w:val="007A3680"/>
    <w:rPr>
      <w:rFonts w:ascii="Arial Unicode MS" w:hAnsi="Arial Unicode MS" w:cs="Arial Unicode MS"/>
      <w:b/>
      <w:bCs/>
      <w:color w:val="333399"/>
      <w:kern w:val="2"/>
      <w:szCs w:val="52"/>
    </w:rPr>
  </w:style>
  <w:style w:type="character" w:styleId="ac">
    <w:name w:val="Unresolved Mention"/>
    <w:basedOn w:val="a0"/>
    <w:uiPriority w:val="99"/>
    <w:semiHidden/>
    <w:unhideWhenUsed/>
    <w:rsid w:val="00E97509"/>
    <w:rPr>
      <w:color w:val="605E5C"/>
      <w:shd w:val="clear" w:color="auto" w:fill="E1DFDD"/>
    </w:rPr>
  </w:style>
  <w:style w:type="paragraph" w:styleId="ad">
    <w:name w:val="List Paragraph"/>
    <w:basedOn w:val="a"/>
    <w:uiPriority w:val="34"/>
    <w:qFormat/>
    <w:rsid w:val="00793FD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87458">
      <w:bodyDiv w:val="1"/>
      <w:marLeft w:val="0"/>
      <w:marRight w:val="0"/>
      <w:marTop w:val="0"/>
      <w:marBottom w:val="0"/>
      <w:divBdr>
        <w:top w:val="none" w:sz="0" w:space="0" w:color="auto"/>
        <w:left w:val="none" w:sz="0" w:space="0" w:color="auto"/>
        <w:bottom w:val="none" w:sz="0" w:space="0" w:color="auto"/>
        <w:right w:val="none" w:sz="0" w:space="0" w:color="auto"/>
      </w:divBdr>
    </w:div>
    <w:div w:id="539823533">
      <w:bodyDiv w:val="1"/>
      <w:marLeft w:val="0"/>
      <w:marRight w:val="0"/>
      <w:marTop w:val="0"/>
      <w:marBottom w:val="0"/>
      <w:divBdr>
        <w:top w:val="none" w:sz="0" w:space="0" w:color="auto"/>
        <w:left w:val="none" w:sz="0" w:space="0" w:color="auto"/>
        <w:bottom w:val="none" w:sz="0" w:space="0" w:color="auto"/>
        <w:right w:val="none" w:sz="0" w:space="0" w:color="auto"/>
      </w:divBdr>
      <w:divsChild>
        <w:div w:id="10920432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92887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6laws.net/" TargetMode="External"/><Relationship Id="rId18" Type="http://schemas.openxmlformats.org/officeDocument/2006/relationships/hyperlink" Target="https://www.ey.gov.tw/" TargetMode="External"/><Relationship Id="rId26" Type="http://schemas.openxmlformats.org/officeDocument/2006/relationships/hyperlink" Target="&#38520;&#28023;&#31354;&#36557;&#36557;&#23448;&#22763;&#23448;&#26381;&#24441;&#26781;&#20363;.docx" TargetMode="External"/><Relationship Id="rId39" Type="http://schemas.openxmlformats.org/officeDocument/2006/relationships/hyperlink" Target="&#36786;&#27665;&#20581;&#24247;&#20445;&#38570;&#26781;&#20363;.docx" TargetMode="External"/><Relationship Id="rId21" Type="http://schemas.openxmlformats.org/officeDocument/2006/relationships/hyperlink" Target="https://www.moa.gov.tw/" TargetMode="External"/><Relationship Id="rId34" Type="http://schemas.openxmlformats.org/officeDocument/2006/relationships/hyperlink" Target="../diff/index.html" TargetMode="External"/><Relationship Id="rId42" Type="http://schemas.openxmlformats.org/officeDocument/2006/relationships/hyperlink" Target="../diff/index.html" TargetMode="External"/><Relationship Id="rId47" Type="http://schemas.openxmlformats.org/officeDocument/2006/relationships/hyperlink" Target="&#20491;&#20154;&#36039;&#26009;&#20445;&#35703;&#27861;.docx" TargetMode="External"/><Relationship Id="rId50" Type="http://schemas.openxmlformats.org/officeDocument/2006/relationships/footer" Target="footer1.xml"/><Relationship Id="rId7" Type="http://schemas.openxmlformats.org/officeDocument/2006/relationships/hyperlink" Target="https://www.6laws.net/" TargetMode="External"/><Relationship Id="rId2" Type="http://schemas.openxmlformats.org/officeDocument/2006/relationships/styles" Target="styles.xml"/><Relationship Id="rId16" Type="http://schemas.openxmlformats.org/officeDocument/2006/relationships/hyperlink" Target="../S-link&#38651;&#23376;&#20845;&#27861;&#32317;&#32034;&#24341;.docx" TargetMode="External"/><Relationship Id="rId29" Type="http://schemas.openxmlformats.org/officeDocument/2006/relationships/hyperlink" Target="../law3/&#36786;&#27665;&#36864;&#20241;&#20786;&#37329;&#30435;&#29702;&#26371;&#35373;&#32622;&#36774;&#27861;.docx" TargetMode="External"/><Relationship Id="rId11" Type="http://schemas.openxmlformats.org/officeDocument/2006/relationships/hyperlink" Target="https://www.facebook.com/anita6law" TargetMode="External"/><Relationship Id="rId24" Type="http://schemas.openxmlformats.org/officeDocument/2006/relationships/hyperlink" Target="../diff/index.html" TargetMode="External"/><Relationship Id="rId32" Type="http://schemas.openxmlformats.org/officeDocument/2006/relationships/hyperlink" Target="../diff/index.html" TargetMode="External"/><Relationship Id="rId37" Type="http://schemas.openxmlformats.org/officeDocument/2006/relationships/hyperlink" Target="&#22283;&#27665;&#24180;&#37329;&#27861;.docx" TargetMode="External"/><Relationship Id="rId40" Type="http://schemas.openxmlformats.org/officeDocument/2006/relationships/hyperlink" Target="&#36786;&#27665;&#20581;&#24247;&#20445;&#38570;&#26781;&#20363;.docx" TargetMode="External"/><Relationship Id="rId45" Type="http://schemas.openxmlformats.org/officeDocument/2006/relationships/hyperlink" Target="&#20491;&#20154;&#36039;&#26009;&#20445;&#35703;&#27861;.docx" TargetMode="External"/><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hyperlink" Target="https://law.moj.gov.tw/LawClass/LawHistory.aspx?pcode=M0090035" TargetMode="External"/><Relationship Id="rId19" Type="http://schemas.openxmlformats.org/officeDocument/2006/relationships/hyperlink" Target="https://www.coa.gov.tw/" TargetMode="External"/><Relationship Id="rId31" Type="http://schemas.openxmlformats.org/officeDocument/2006/relationships/hyperlink" Target="../diff/index.html" TargetMode="External"/><Relationship Id="rId44" Type="http://schemas.openxmlformats.org/officeDocument/2006/relationships/hyperlink" Target="../law3/&#36786;&#27665;&#36864;&#20241;&#22522;&#37329;&#31649;&#29702;&#36939;&#29992;&#21450;&#30408;&#34407;&#20998;&#37197;&#36774;&#27861;.docx"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6laws.net/update.htm" TargetMode="External"/><Relationship Id="rId14" Type="http://schemas.openxmlformats.org/officeDocument/2006/relationships/hyperlink" Target="https://www.6laws.net/" TargetMode="External"/><Relationship Id="rId22" Type="http://schemas.openxmlformats.org/officeDocument/2006/relationships/hyperlink" Target="../diff/index.html" TargetMode="External"/><Relationship Id="rId27" Type="http://schemas.openxmlformats.org/officeDocument/2006/relationships/hyperlink" Target="../diff/index.html" TargetMode="External"/><Relationship Id="rId30" Type="http://schemas.openxmlformats.org/officeDocument/2006/relationships/hyperlink" Target="../diff/index.html" TargetMode="External"/><Relationship Id="rId35" Type="http://schemas.openxmlformats.org/officeDocument/2006/relationships/hyperlink" Target="&#36786;&#27665;&#20581;&#24247;&#20445;&#38570;&#26781;&#20363;.docx" TargetMode="External"/><Relationship Id="rId43" Type="http://schemas.openxmlformats.org/officeDocument/2006/relationships/hyperlink" Target="../diff/index.html" TargetMode="External"/><Relationship Id="rId48" Type="http://schemas.openxmlformats.org/officeDocument/2006/relationships/hyperlink" Target="../law3/&#36786;&#27665;&#36864;&#20241;&#20786;&#37329;&#26781;&#20363;&#26045;&#34892;&#32048;&#21063;.docx" TargetMode="External"/><Relationship Id="rId8" Type="http://schemas.openxmlformats.org/officeDocument/2006/relationships/image" Target="media/image1.png"/><Relationship Id="rId51"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hyperlink" Target="../law5/&#36786;&#27665;&#36864;&#20241;&#20786;&#37329;&#26781;&#20363;.docx" TargetMode="External"/><Relationship Id="rId17" Type="http://schemas.openxmlformats.org/officeDocument/2006/relationships/hyperlink" Target="https://www.6laws.net/6law/law/&#36786;&#27665;&#36864;&#20241;&#20786;&#37329;&#26781;&#20363;.htm" TargetMode="External"/><Relationship Id="rId25" Type="http://schemas.openxmlformats.org/officeDocument/2006/relationships/hyperlink" Target="&#36786;&#27665;&#20581;&#24247;&#20445;&#38570;&#26781;&#20363;.docx" TargetMode="External"/><Relationship Id="rId33" Type="http://schemas.openxmlformats.org/officeDocument/2006/relationships/hyperlink" Target="../diff/index.html" TargetMode="External"/><Relationship Id="rId38" Type="http://schemas.openxmlformats.org/officeDocument/2006/relationships/hyperlink" Target="../diff/index.html" TargetMode="External"/><Relationship Id="rId46" Type="http://schemas.openxmlformats.org/officeDocument/2006/relationships/hyperlink" Target="../diff/index.html" TargetMode="External"/><Relationship Id="rId20" Type="http://schemas.openxmlformats.org/officeDocument/2006/relationships/hyperlink" Target="https://www.moa.gov.tw/" TargetMode="External"/><Relationship Id="rId41" Type="http://schemas.openxmlformats.org/officeDocument/2006/relationships/hyperlink" Target="&#22283;&#27665;&#24180;&#37329;&#27861;.docx"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S-link&#20998;&#39006;&#27861;&#35215;&#32034;&#24341;.docx" TargetMode="External"/><Relationship Id="rId23" Type="http://schemas.openxmlformats.org/officeDocument/2006/relationships/hyperlink" Target="https://www.coa.gov.tw/" TargetMode="External"/><Relationship Id="rId28" Type="http://schemas.openxmlformats.org/officeDocument/2006/relationships/hyperlink" Target="&#36786;&#27665;&#20581;&#24247;&#20445;&#38570;&#26781;&#20363;.docx" TargetMode="External"/><Relationship Id="rId36" Type="http://schemas.openxmlformats.org/officeDocument/2006/relationships/hyperlink" Target="&#36786;&#27665;&#20581;&#24247;&#20445;&#38570;&#26781;&#20363;.docx" TargetMode="External"/><Relationship Id="rId49" Type="http://schemas.openxmlformats.org/officeDocument/2006/relationships/hyperlink" Target="https://www.6laws.net/comment.ht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7</Pages>
  <Words>1527</Words>
  <Characters>8707</Characters>
  <Application>Microsoft Office Word</Application>
  <DocSecurity>0</DocSecurity>
  <Lines>72</Lines>
  <Paragraphs>20</Paragraphs>
  <ScaleCrop>false</ScaleCrop>
  <Company/>
  <LinksUpToDate>false</LinksUpToDate>
  <CharactersWithSpaces>10214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農民退休儲金條例</dc:title>
  <dc:creator>S-link 電子六法-黃婉玲</dc:creator>
  <cp:lastModifiedBy>黃 6laws</cp:lastModifiedBy>
  <cp:revision>67</cp:revision>
  <dcterms:created xsi:type="dcterms:W3CDTF">2020-06-11T04:39:00Z</dcterms:created>
  <dcterms:modified xsi:type="dcterms:W3CDTF">2026-02-17T18:34:00Z</dcterms:modified>
</cp:coreProperties>
</file>