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6A6F0" w14:textId="25C8ED0E" w:rsidR="00464EE7" w:rsidRDefault="008C50A0" w:rsidP="005D6F38">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4FD109B3" wp14:editId="216E074D">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p>
    <w:p w14:paraId="67EF2CA9" w14:textId="7F1409E5" w:rsidR="00464EE7" w:rsidRDefault="00464EE7" w:rsidP="005D6F38">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3A1CEA">
          <w:rPr>
            <w:rStyle w:val="a3"/>
            <w:sz w:val="18"/>
            <w:szCs w:val="20"/>
          </w:rPr>
          <w:t>更新</w:t>
        </w:r>
      </w:hyperlink>
      <w:r>
        <w:rPr>
          <w:rFonts w:hint="eastAsia"/>
          <w:color w:val="7F7F7F"/>
          <w:sz w:val="18"/>
          <w:szCs w:val="20"/>
          <w:lang w:val="zh-TW"/>
        </w:rPr>
        <w:t>】</w:t>
      </w:r>
      <w:r w:rsidR="000678DF" w:rsidRPr="000678DF">
        <w:rPr>
          <w:sz w:val="18"/>
        </w:rPr>
        <w:t>2025/12/30</w:t>
      </w:r>
      <w:r>
        <w:rPr>
          <w:rFonts w:hint="eastAsia"/>
          <w:color w:val="7F7F7F"/>
          <w:sz w:val="18"/>
          <w:szCs w:val="20"/>
          <w:lang w:val="zh-TW"/>
        </w:rPr>
        <w:t>【</w:t>
      </w:r>
      <w:r>
        <w:rPr>
          <w:rFonts w:hint="eastAsia"/>
          <w:color w:val="7F7F7F"/>
          <w:sz w:val="18"/>
          <w:szCs w:val="20"/>
        </w:rPr>
        <w:t>編輯著作權者</w:t>
      </w:r>
      <w:r>
        <w:rPr>
          <w:rFonts w:hint="eastAsia"/>
          <w:color w:val="7F7F7F"/>
          <w:sz w:val="18"/>
          <w:szCs w:val="20"/>
          <w:lang w:val="zh-TW"/>
        </w:rPr>
        <w:t>】</w:t>
      </w:r>
      <w:hyperlink r:id="rId9" w:tgtFrame="_blank" w:history="1">
        <w:r w:rsidRPr="00732CDE">
          <w:rPr>
            <w:rStyle w:val="a3"/>
            <w:sz w:val="18"/>
            <w:szCs w:val="20"/>
          </w:rPr>
          <w:t>黃婉玲</w:t>
        </w:r>
      </w:hyperlink>
    </w:p>
    <w:p w14:paraId="5D9149AD" w14:textId="77777777" w:rsidR="0045425A" w:rsidRPr="000678DF" w:rsidRDefault="00EB27D6" w:rsidP="005D6F38">
      <w:pPr>
        <w:ind w:rightChars="-110" w:right="-220" w:firstLineChars="2880" w:firstLine="5184"/>
        <w:jc w:val="right"/>
        <w:rPr>
          <w:rFonts w:ascii="Arial Unicode MS" w:hAnsi="Arial Unicode MS"/>
          <w:color w:val="5F5F5F"/>
          <w:u w:val="single"/>
        </w:rPr>
      </w:pPr>
      <w:r w:rsidRPr="000678DF">
        <w:rPr>
          <w:rFonts w:hint="eastAsia"/>
          <w:color w:val="5F5F5F"/>
          <w:sz w:val="18"/>
          <w:szCs w:val="20"/>
        </w:rPr>
        <w:t>（建議使用工具列</w:t>
      </w:r>
      <w:r w:rsidRPr="000678DF">
        <w:rPr>
          <w:rFonts w:hint="eastAsia"/>
          <w:color w:val="5F5F5F"/>
          <w:sz w:val="18"/>
          <w:szCs w:val="20"/>
        </w:rPr>
        <w:t>--</w:t>
      </w:r>
      <w:r w:rsidR="003030E3" w:rsidRPr="000678DF">
        <w:rPr>
          <w:rFonts w:hint="eastAsia"/>
          <w:color w:val="5F5F5F"/>
          <w:sz w:val="18"/>
          <w:szCs w:val="20"/>
        </w:rPr>
        <w:t>〉</w:t>
      </w:r>
      <w:r w:rsidRPr="000678DF">
        <w:rPr>
          <w:rFonts w:hint="eastAsia"/>
          <w:color w:val="5F5F5F"/>
          <w:sz w:val="18"/>
          <w:szCs w:val="20"/>
        </w:rPr>
        <w:t>檢視</w:t>
      </w:r>
      <w:r w:rsidRPr="000678DF">
        <w:rPr>
          <w:rFonts w:hint="eastAsia"/>
          <w:color w:val="5F5F5F"/>
          <w:sz w:val="18"/>
          <w:szCs w:val="20"/>
        </w:rPr>
        <w:t>--</w:t>
      </w:r>
      <w:r w:rsidR="003030E3" w:rsidRPr="000678DF">
        <w:rPr>
          <w:rFonts w:hint="eastAsia"/>
          <w:color w:val="5F5F5F"/>
          <w:sz w:val="18"/>
          <w:szCs w:val="20"/>
        </w:rPr>
        <w:t>〉</w:t>
      </w:r>
      <w:r w:rsidRPr="000678DF">
        <w:rPr>
          <w:rFonts w:hint="eastAsia"/>
          <w:color w:val="5F5F5F"/>
          <w:sz w:val="18"/>
          <w:szCs w:val="20"/>
        </w:rPr>
        <w:t>文件引導模式</w:t>
      </w:r>
      <w:r w:rsidRPr="000678DF">
        <w:rPr>
          <w:rFonts w:hint="eastAsia"/>
          <w:color w:val="5F5F5F"/>
          <w:sz w:val="18"/>
          <w:szCs w:val="20"/>
        </w:rPr>
        <w:t>/</w:t>
      </w:r>
      <w:r w:rsidRPr="000678DF">
        <w:rPr>
          <w:rFonts w:hint="eastAsia"/>
          <w:color w:val="5F5F5F"/>
          <w:sz w:val="18"/>
          <w:szCs w:val="20"/>
        </w:rPr>
        <w:t>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1119"/>
        <w:gridCol w:w="6059"/>
        <w:gridCol w:w="2890"/>
      </w:tblGrid>
      <w:tr w:rsidR="0045425A" w:rsidRPr="000509F5" w14:paraId="4EC93BFC" w14:textId="77777777" w:rsidTr="00AD649D">
        <w:trPr>
          <w:cantSplit/>
          <w:tblCellSpacing w:w="0" w:type="dxa"/>
        </w:trPr>
        <w:tc>
          <w:tcPr>
            <w:tcW w:w="556" w:type="pct"/>
            <w:tcBorders>
              <w:top w:val="nil"/>
              <w:left w:val="nil"/>
              <w:bottom w:val="nil"/>
              <w:right w:val="nil"/>
            </w:tcBorders>
            <w:shd w:val="clear" w:color="auto" w:fill="339966"/>
            <w:vAlign w:val="center"/>
          </w:tcPr>
          <w:p w14:paraId="29C45C79" w14:textId="77777777" w:rsidR="0045425A" w:rsidRPr="008013F3" w:rsidRDefault="00E97591" w:rsidP="005D6F38">
            <w:pPr>
              <w:ind w:leftChars="-6" w:left="-12"/>
              <w:jc w:val="center"/>
              <w:rPr>
                <w:rFonts w:ascii="Arial Unicode MS" w:hAnsi="Arial Unicode MS"/>
                <w:b/>
                <w:bCs/>
                <w:color w:val="FFFFFF"/>
                <w:szCs w:val="20"/>
              </w:rPr>
            </w:pPr>
            <w:r w:rsidRPr="00E97591">
              <w:rPr>
                <w:rFonts w:ascii="Arial Unicode MS" w:hAnsi="Arial Unicode MS"/>
                <w:b/>
                <w:bCs/>
                <w:color w:val="FFFFFF"/>
                <w:sz w:val="18"/>
                <w:szCs w:val="20"/>
              </w:rPr>
              <w:t>法規名稱</w:t>
            </w:r>
          </w:p>
        </w:tc>
        <w:tc>
          <w:tcPr>
            <w:tcW w:w="3009" w:type="pct"/>
            <w:tcBorders>
              <w:top w:val="nil"/>
              <w:left w:val="nil"/>
              <w:bottom w:val="nil"/>
              <w:right w:val="nil"/>
            </w:tcBorders>
            <w:shd w:val="clear" w:color="auto" w:fill="F3F3F3"/>
            <w:vAlign w:val="center"/>
          </w:tcPr>
          <w:p w14:paraId="6D1C53A3" w14:textId="3349F178" w:rsidR="0045425A" w:rsidRPr="00AD649D" w:rsidRDefault="00AD649D" w:rsidP="00EC7AEC">
            <w:pPr>
              <w:jc w:val="center"/>
              <w:rPr>
                <w:rFonts w:eastAsia="標楷體"/>
                <w:color w:val="993366"/>
                <w:sz w:val="28"/>
                <w:szCs w:val="28"/>
                <w14:shadow w14:blurRad="50800" w14:dist="38100" w14:dir="2700000" w14:sx="100000" w14:sy="100000" w14:kx="0" w14:ky="0" w14:algn="tl">
                  <w14:srgbClr w14:val="000000">
                    <w14:alpha w14:val="60000"/>
                  </w14:srgbClr>
                </w14:shadow>
              </w:rPr>
            </w:pPr>
            <w:r w:rsidRPr="00AD649D">
              <w:rPr>
                <w:rFonts w:eastAsia="標楷體" w:hint="eastAsia"/>
                <w:color w:val="993366"/>
                <w:sz w:val="30"/>
                <w:szCs w:val="30"/>
                <w14:shadow w14:blurRad="50800" w14:dist="38100" w14:dir="2700000" w14:sx="100000" w14:sy="100000" w14:kx="0" w14:ky="0" w14:algn="tl">
                  <w14:srgbClr w14:val="000000">
                    <w14:alpha w14:val="60000"/>
                  </w14:srgbClr>
                </w14:shadow>
              </w:rPr>
              <w:t>廢</w:t>
            </w:r>
            <w:r w:rsidRPr="00AD649D">
              <w:rPr>
                <w:rFonts w:eastAsia="標楷體" w:hint="eastAsia"/>
                <w:color w:val="993366"/>
                <w:sz w:val="30"/>
                <w:szCs w:val="30"/>
                <w14:shadow w14:blurRad="50800" w14:dist="38100" w14:dir="2700000" w14:sx="100000" w14:sy="100000" w14:kx="0" w14:ky="0" w14:algn="tl">
                  <w14:srgbClr w14:val="000000">
                    <w14:alpha w14:val="60000"/>
                  </w14:srgbClr>
                </w14:shadow>
              </w:rPr>
              <w:t>:</w:t>
            </w:r>
            <w:r w:rsidR="00D01F9A" w:rsidRPr="00AD649D">
              <w:rPr>
                <w:rFonts w:eastAsia="標楷體" w:hint="eastAsia"/>
                <w:color w:val="993366"/>
                <w:sz w:val="30"/>
                <w:szCs w:val="30"/>
                <w14:shadow w14:blurRad="50800" w14:dist="38100" w14:dir="2700000" w14:sx="100000" w14:sy="100000" w14:kx="0" w14:ky="0" w14:algn="tl">
                  <w14:srgbClr w14:val="000000">
                    <w14:alpha w14:val="60000"/>
                  </w14:srgbClr>
                </w14:shadow>
              </w:rPr>
              <w:t>司法院大法官會議規則</w:t>
            </w:r>
          </w:p>
        </w:tc>
        <w:tc>
          <w:tcPr>
            <w:tcW w:w="1435" w:type="pct"/>
            <w:tcBorders>
              <w:top w:val="nil"/>
              <w:left w:val="nil"/>
              <w:bottom w:val="nil"/>
              <w:right w:val="nil"/>
            </w:tcBorders>
            <w:shd w:val="clear" w:color="auto" w:fill="F3F3F3"/>
            <w:vAlign w:val="center"/>
          </w:tcPr>
          <w:p w14:paraId="72C19191" w14:textId="1733C492" w:rsidR="00EC7AEC" w:rsidRPr="00AD649D" w:rsidRDefault="0045425A" w:rsidP="005D6F38">
            <w:pPr>
              <w:ind w:leftChars="-6" w:left="-12"/>
              <w:jc w:val="both"/>
              <w:rPr>
                <w:rFonts w:ascii="Arial Unicode MS" w:hAnsi="Arial Unicode MS"/>
                <w:color w:val="993366"/>
              </w:rPr>
            </w:pPr>
            <w:r w:rsidRPr="00AD649D">
              <w:rPr>
                <w:rFonts w:ascii="Arial Unicode MS" w:hAnsi="Arial Unicode MS"/>
                <w:color w:val="993366"/>
              </w:rPr>
              <w:t>【</w:t>
            </w:r>
            <w:r w:rsidR="00CB1CC6" w:rsidRPr="00AD649D">
              <w:rPr>
                <w:rFonts w:ascii="Arial Unicode MS" w:hAnsi="Arial Unicode MS" w:hint="eastAsia"/>
                <w:color w:val="993366"/>
              </w:rPr>
              <w:t>發</w:t>
            </w:r>
            <w:r w:rsidRPr="00AD649D">
              <w:rPr>
                <w:rFonts w:ascii="Arial Unicode MS" w:hAnsi="Arial Unicode MS"/>
                <w:color w:val="993366"/>
              </w:rPr>
              <w:t>布日期】</w:t>
            </w:r>
            <w:r w:rsidR="00E74BC1">
              <w:rPr>
                <w:rFonts w:ascii="Arial Unicode MS" w:hAnsi="Arial Unicode MS" w:hint="eastAsia"/>
                <w:color w:val="993366"/>
              </w:rPr>
              <w:t>107.07.31</w:t>
            </w:r>
          </w:p>
          <w:p w14:paraId="06FA6389" w14:textId="3FAA0969" w:rsidR="0045425A" w:rsidRPr="00AD649D" w:rsidRDefault="0045425A" w:rsidP="005D6F38">
            <w:pPr>
              <w:ind w:leftChars="-6" w:left="-12"/>
              <w:jc w:val="both"/>
              <w:rPr>
                <w:rFonts w:ascii="Arial Unicode MS" w:hAnsi="Arial Unicode MS"/>
                <w:color w:val="993366"/>
              </w:rPr>
            </w:pPr>
            <w:r w:rsidRPr="00AD649D">
              <w:rPr>
                <w:rFonts w:ascii="Arial Unicode MS" w:hAnsi="Arial Unicode MS"/>
                <w:color w:val="993366"/>
              </w:rPr>
              <w:t>【</w:t>
            </w:r>
            <w:r w:rsidR="00CB1CC6" w:rsidRPr="00AD649D">
              <w:rPr>
                <w:rFonts w:ascii="Arial Unicode MS" w:hAnsi="Arial Unicode MS" w:hint="eastAsia"/>
                <w:color w:val="993366"/>
              </w:rPr>
              <w:t>發</w:t>
            </w:r>
            <w:r w:rsidRPr="00AD649D">
              <w:rPr>
                <w:rFonts w:ascii="Arial Unicode MS" w:hAnsi="Arial Unicode MS"/>
                <w:color w:val="993366"/>
              </w:rPr>
              <w:t>布機關】</w:t>
            </w:r>
            <w:hyperlink r:id="rId10" w:tgtFrame="_blank" w:history="1">
              <w:r w:rsidR="00E74BC1" w:rsidRPr="005218FF">
                <w:rPr>
                  <w:rStyle w:val="a3"/>
                  <w:rFonts w:ascii="Arial Unicode MS" w:hAnsi="Arial Unicode MS"/>
                  <w:sz w:val="18"/>
                </w:rPr>
                <w:t>司法院</w:t>
              </w:r>
            </w:hyperlink>
          </w:p>
        </w:tc>
      </w:tr>
    </w:tbl>
    <w:p w14:paraId="190F1BC0" w14:textId="2A0444CE"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1" w:anchor="司法院大法官會議規則" w:history="1">
        <w:r w:rsidRPr="00104FBB">
          <w:rPr>
            <w:rStyle w:val="a3"/>
            <w:rFonts w:ascii="Arial Unicode MS" w:hAnsi="Arial Unicode MS" w:hint="eastAsia"/>
            <w:sz w:val="18"/>
          </w:rPr>
          <w:t>S-link</w:t>
        </w:r>
        <w:r w:rsidRPr="00104FBB">
          <w:rPr>
            <w:rStyle w:val="a3"/>
            <w:rFonts w:ascii="Arial Unicode MS" w:hAnsi="Arial Unicode MS" w:hint="eastAsia"/>
            <w:sz w:val="18"/>
          </w:rPr>
          <w:t>索引</w:t>
        </w:r>
      </w:hyperlink>
      <w:r w:rsidR="003030E3">
        <w:rPr>
          <w:rFonts w:ascii="Arial Unicode MS" w:hAnsi="Arial Unicode MS" w:hint="eastAsia"/>
          <w:b/>
          <w:color w:val="5F5F5F"/>
          <w:sz w:val="18"/>
        </w:rPr>
        <w:t>〉〉</w:t>
      </w:r>
      <w:hyperlink r:id="rId12" w:tgtFrame="_blank" w:history="1">
        <w:r w:rsidRPr="00104FBB">
          <w:rPr>
            <w:rStyle w:val="a3"/>
            <w:rFonts w:ascii="Arial Unicode MS" w:hAnsi="Arial Unicode MS" w:hint="eastAsia"/>
            <w:sz w:val="18"/>
          </w:rPr>
          <w:t>線上網頁版</w:t>
        </w:r>
      </w:hyperlink>
      <w:r w:rsidR="003030E3">
        <w:rPr>
          <w:rFonts w:ascii="Arial Unicode MS" w:hAnsi="Arial Unicode MS" w:hint="eastAsia"/>
          <w:b/>
          <w:color w:val="5F5F5F"/>
          <w:sz w:val="18"/>
        </w:rPr>
        <w:t>〉〉</w:t>
      </w:r>
    </w:p>
    <w:p w14:paraId="73A8491F" w14:textId="77777777" w:rsidR="0045425A" w:rsidRPr="005D6F38" w:rsidRDefault="0045425A" w:rsidP="005D6F38">
      <w:pPr>
        <w:pStyle w:val="1"/>
        <w:rPr>
          <w:color w:val="990000"/>
        </w:rPr>
      </w:pPr>
      <w:r w:rsidRPr="005D6F38">
        <w:rPr>
          <w:color w:val="990000"/>
        </w:rPr>
        <w:t>【</w:t>
      </w:r>
      <w:r w:rsidRPr="005D6F38">
        <w:rPr>
          <w:rFonts w:hint="eastAsia"/>
          <w:color w:val="990000"/>
        </w:rPr>
        <w:t>法規沿革</w:t>
      </w:r>
      <w:r w:rsidRPr="005D6F38">
        <w:rPr>
          <w:color w:val="990000"/>
        </w:rPr>
        <w:t>】</w:t>
      </w:r>
    </w:p>
    <w:p w14:paraId="68F36B2B" w14:textId="596AEF75" w:rsidR="00AD649D" w:rsidRPr="00AD649D" w:rsidRDefault="00AD649D" w:rsidP="00AD649D">
      <w:pPr>
        <w:ind w:left="142"/>
        <w:jc w:val="both"/>
        <w:rPr>
          <w:rFonts w:ascii="Arial Unicode MS" w:hAnsi="Arial Unicode MS"/>
          <w:sz w:val="18"/>
        </w:rPr>
      </w:pPr>
      <w:r w:rsidRPr="00AD649D">
        <w:rPr>
          <w:rFonts w:ascii="Arial Unicode MS" w:hAnsi="Arial Unicode MS" w:hint="eastAsia"/>
          <w:b/>
          <w:sz w:val="18"/>
        </w:rPr>
        <w:t>1</w:t>
      </w:r>
      <w:r w:rsidRPr="00AD649D">
        <w:rPr>
          <w:rFonts w:ascii="Arial Unicode MS" w:hAnsi="Arial Unicode MS" w:hint="eastAsia"/>
          <w:b/>
          <w:sz w:val="18"/>
        </w:rPr>
        <w:t>‧</w:t>
      </w:r>
      <w:r w:rsidRPr="00AD649D">
        <w:rPr>
          <w:rFonts w:ascii="Arial Unicode MS" w:hAnsi="Arial Unicode MS" w:hint="eastAsia"/>
          <w:sz w:val="18"/>
        </w:rPr>
        <w:t>中華民國三十七年九月十六日司法院（</w:t>
      </w:r>
      <w:r w:rsidRPr="00AD649D">
        <w:rPr>
          <w:rFonts w:ascii="Arial Unicode MS" w:hAnsi="Arial Unicode MS" w:hint="eastAsia"/>
          <w:sz w:val="18"/>
        </w:rPr>
        <w:t>37</w:t>
      </w:r>
      <w:r w:rsidRPr="00AD649D">
        <w:rPr>
          <w:rFonts w:ascii="Arial Unicode MS" w:hAnsi="Arial Unicode MS" w:hint="eastAsia"/>
          <w:sz w:val="18"/>
        </w:rPr>
        <w:t>）憲院參字第</w:t>
      </w:r>
      <w:r w:rsidRPr="00AD649D">
        <w:rPr>
          <w:rFonts w:ascii="Arial Unicode MS" w:hAnsi="Arial Unicode MS" w:hint="eastAsia"/>
          <w:sz w:val="18"/>
        </w:rPr>
        <w:t>439</w:t>
      </w:r>
      <w:r w:rsidRPr="00AD649D">
        <w:rPr>
          <w:rFonts w:ascii="Arial Unicode MS" w:hAnsi="Arial Unicode MS" w:hint="eastAsia"/>
          <w:sz w:val="18"/>
        </w:rPr>
        <w:t>號令制定公布全文</w:t>
      </w:r>
      <w:r w:rsidRPr="00AD649D">
        <w:rPr>
          <w:rFonts w:ascii="Arial Unicode MS" w:hAnsi="Arial Unicode MS" w:hint="eastAsia"/>
          <w:sz w:val="18"/>
        </w:rPr>
        <w:t>21</w:t>
      </w:r>
      <w:r w:rsidRPr="00AD649D">
        <w:rPr>
          <w:rFonts w:ascii="Arial Unicode MS" w:hAnsi="Arial Unicode MS" w:hint="eastAsia"/>
          <w:sz w:val="18"/>
        </w:rPr>
        <w:t>條　中華民國三十七年九月十五日大法官會議第一次會議通過名稱及全文，於翌日公布施行</w:t>
      </w:r>
    </w:p>
    <w:p w14:paraId="5D633EB0" w14:textId="77777777" w:rsidR="00AD649D" w:rsidRPr="00AD649D" w:rsidRDefault="00AD649D" w:rsidP="00AD649D">
      <w:pPr>
        <w:ind w:left="142"/>
        <w:jc w:val="both"/>
        <w:rPr>
          <w:rFonts w:ascii="Arial Unicode MS" w:hAnsi="Arial Unicode MS"/>
          <w:sz w:val="18"/>
        </w:rPr>
      </w:pPr>
      <w:r w:rsidRPr="00AD649D">
        <w:rPr>
          <w:rFonts w:ascii="Arial Unicode MS" w:hAnsi="Arial Unicode MS" w:hint="eastAsia"/>
          <w:b/>
          <w:sz w:val="18"/>
        </w:rPr>
        <w:t>2</w:t>
      </w:r>
      <w:r w:rsidRPr="00AD649D">
        <w:rPr>
          <w:rFonts w:ascii="Arial Unicode MS" w:hAnsi="Arial Unicode MS" w:hint="eastAsia"/>
          <w:b/>
          <w:sz w:val="18"/>
        </w:rPr>
        <w:t>‧</w:t>
      </w:r>
      <w:r w:rsidRPr="00AD649D">
        <w:rPr>
          <w:rFonts w:ascii="Arial Unicode MS" w:hAnsi="Arial Unicode MS" w:hint="eastAsia"/>
          <w:sz w:val="18"/>
        </w:rPr>
        <w:t>中華民國四十一年四月十六日司法院（</w:t>
      </w:r>
      <w:r w:rsidRPr="00AD649D">
        <w:rPr>
          <w:rFonts w:ascii="Arial Unicode MS" w:hAnsi="Arial Unicode MS" w:hint="eastAsia"/>
          <w:sz w:val="18"/>
        </w:rPr>
        <w:t>41</w:t>
      </w:r>
      <w:r w:rsidRPr="00AD649D">
        <w:rPr>
          <w:rFonts w:ascii="Arial Unicode MS" w:hAnsi="Arial Unicode MS" w:hint="eastAsia"/>
          <w:sz w:val="18"/>
        </w:rPr>
        <w:t>）處臺（秘）二字第</w:t>
      </w:r>
      <w:r w:rsidRPr="00AD649D">
        <w:rPr>
          <w:rFonts w:ascii="Arial Unicode MS" w:hAnsi="Arial Unicode MS" w:hint="eastAsia"/>
          <w:sz w:val="18"/>
        </w:rPr>
        <w:t>58</w:t>
      </w:r>
      <w:r w:rsidRPr="00AD649D">
        <w:rPr>
          <w:rFonts w:ascii="Arial Unicode MS" w:hAnsi="Arial Unicode MS" w:hint="eastAsia"/>
          <w:sz w:val="18"/>
        </w:rPr>
        <w:t>號令修正公布第</w:t>
      </w:r>
      <w:r w:rsidRPr="00AD649D">
        <w:rPr>
          <w:rFonts w:ascii="Arial Unicode MS" w:hAnsi="Arial Unicode MS" w:hint="eastAsia"/>
          <w:sz w:val="18"/>
        </w:rPr>
        <w:t>8</w:t>
      </w:r>
      <w:r w:rsidRPr="00AD649D">
        <w:rPr>
          <w:rFonts w:ascii="Arial Unicode MS" w:hAnsi="Arial Unicode MS" w:hint="eastAsia"/>
          <w:sz w:val="18"/>
        </w:rPr>
        <w:t>、</w:t>
      </w:r>
      <w:r w:rsidRPr="00AD649D">
        <w:rPr>
          <w:rFonts w:ascii="Arial Unicode MS" w:hAnsi="Arial Unicode MS" w:hint="eastAsia"/>
          <w:sz w:val="18"/>
        </w:rPr>
        <w:t>12</w:t>
      </w:r>
      <w:r w:rsidRPr="00AD649D">
        <w:rPr>
          <w:rFonts w:ascii="Arial Unicode MS" w:hAnsi="Arial Unicode MS" w:hint="eastAsia"/>
          <w:sz w:val="18"/>
        </w:rPr>
        <w:t>、</w:t>
      </w:r>
      <w:r w:rsidRPr="00AD649D">
        <w:rPr>
          <w:rFonts w:ascii="Arial Unicode MS" w:hAnsi="Arial Unicode MS" w:hint="eastAsia"/>
          <w:sz w:val="18"/>
        </w:rPr>
        <w:t>15</w:t>
      </w:r>
      <w:r w:rsidRPr="00AD649D">
        <w:rPr>
          <w:rFonts w:ascii="Arial Unicode MS" w:hAnsi="Arial Unicode MS" w:hint="eastAsia"/>
          <w:sz w:val="18"/>
        </w:rPr>
        <w:t>條條文　中華民國四十一年四月十四日政府遷台後大法官會議第一次會議通過修正</w:t>
      </w:r>
    </w:p>
    <w:p w14:paraId="12DB0B41" w14:textId="4368DF9F" w:rsidR="0045425A" w:rsidRPr="00AD649D" w:rsidRDefault="00AD649D" w:rsidP="00AD649D">
      <w:pPr>
        <w:ind w:left="142"/>
        <w:jc w:val="both"/>
        <w:rPr>
          <w:rFonts w:ascii="Arial Unicode MS" w:hAnsi="Arial Unicode MS"/>
        </w:rPr>
      </w:pPr>
      <w:r w:rsidRPr="00AD649D">
        <w:rPr>
          <w:rFonts w:ascii="Arial Unicode MS" w:hAnsi="Arial Unicode MS" w:hint="eastAsia"/>
          <w:b/>
          <w:sz w:val="18"/>
        </w:rPr>
        <w:t>3</w:t>
      </w:r>
      <w:r w:rsidRPr="00AD649D">
        <w:rPr>
          <w:rFonts w:ascii="Arial Unicode MS" w:hAnsi="Arial Unicode MS" w:hint="eastAsia"/>
          <w:b/>
          <w:sz w:val="18"/>
        </w:rPr>
        <w:t>‧</w:t>
      </w:r>
      <w:r w:rsidRPr="00AD649D">
        <w:rPr>
          <w:rFonts w:ascii="Arial Unicode MS" w:hAnsi="Arial Unicode MS" w:hint="eastAsia"/>
          <w:sz w:val="18"/>
        </w:rPr>
        <w:t>中華民國一百零七年七月三十一日司法院院台大一字第</w:t>
      </w:r>
      <w:r w:rsidRPr="00AD649D">
        <w:rPr>
          <w:rFonts w:ascii="Arial Unicode MS" w:hAnsi="Arial Unicode MS" w:hint="eastAsia"/>
          <w:sz w:val="18"/>
        </w:rPr>
        <w:t>1070017647</w:t>
      </w:r>
      <w:r w:rsidRPr="00AD649D">
        <w:rPr>
          <w:rFonts w:ascii="Arial Unicode MS" w:hAnsi="Arial Unicode MS" w:hint="eastAsia"/>
          <w:sz w:val="18"/>
        </w:rPr>
        <w:t>號令發布廢止</w:t>
      </w:r>
    </w:p>
    <w:p w14:paraId="784B76E8" w14:textId="77777777" w:rsidR="0045425A" w:rsidRDefault="0045425A">
      <w:pPr>
        <w:ind w:firstLineChars="100" w:firstLine="200"/>
        <w:rPr>
          <w:rFonts w:ascii="Arial Unicode MS" w:hAnsi="Arial Unicode MS"/>
          <w:b/>
          <w:bCs/>
          <w:color w:val="800000"/>
        </w:rPr>
      </w:pPr>
    </w:p>
    <w:p w14:paraId="25B46174" w14:textId="6AD20198" w:rsidR="0045425A" w:rsidRPr="005D6F38" w:rsidRDefault="00AD649D" w:rsidP="00AD649D">
      <w:pPr>
        <w:pStyle w:val="1"/>
        <w:rPr>
          <w:color w:val="990000"/>
        </w:rPr>
      </w:pPr>
      <w:r>
        <w:rPr>
          <w:color w:val="990000"/>
        </w:rPr>
        <w:t>【法規內容】</w:t>
      </w:r>
    </w:p>
    <w:p w14:paraId="425DCF9C" w14:textId="77777777" w:rsidR="00AD649D" w:rsidRDefault="00D01F9A" w:rsidP="00AD649D">
      <w:pPr>
        <w:pStyle w:val="2"/>
        <w:rPr>
          <w:color w:val="548DD4" w:themeColor="text2" w:themeTint="99"/>
        </w:rPr>
      </w:pPr>
      <w:bookmarkStart w:id="1" w:name="a1"/>
      <w:bookmarkEnd w:id="1"/>
      <w:r w:rsidRPr="00AD649D">
        <w:rPr>
          <w:color w:val="548DD4" w:themeColor="text2" w:themeTint="99"/>
        </w:rPr>
        <w:t>第</w:t>
      </w:r>
      <w:r w:rsidRPr="00AD649D">
        <w:rPr>
          <w:color w:val="548DD4" w:themeColor="text2" w:themeTint="99"/>
        </w:rPr>
        <w:t>1</w:t>
      </w:r>
      <w:r w:rsidR="00AD649D">
        <w:rPr>
          <w:color w:val="548DD4" w:themeColor="text2" w:themeTint="99"/>
        </w:rPr>
        <w:t>條</w:t>
      </w:r>
    </w:p>
    <w:p w14:paraId="7A794F62" w14:textId="68D1D344"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大法官會議，除</w:t>
      </w:r>
      <w:hyperlink r:id="rId13" w:history="1">
        <w:r w:rsidR="00D01F9A">
          <w:rPr>
            <w:rStyle w:val="a3"/>
          </w:rPr>
          <w:t>憲法</w:t>
        </w:r>
      </w:hyperlink>
      <w:r w:rsidR="00D01F9A">
        <w:t>及法律有規定外，依本規則行之。</w:t>
      </w:r>
    </w:p>
    <w:p w14:paraId="7B3554B1" w14:textId="77777777" w:rsidR="00AD649D" w:rsidRDefault="00D01F9A" w:rsidP="00AD649D">
      <w:pPr>
        <w:pStyle w:val="2"/>
        <w:rPr>
          <w:color w:val="548DD4" w:themeColor="text2" w:themeTint="99"/>
        </w:rPr>
      </w:pPr>
      <w:bookmarkStart w:id="2" w:name="a2"/>
      <w:bookmarkEnd w:id="2"/>
      <w:r w:rsidRPr="00AD649D">
        <w:rPr>
          <w:color w:val="548DD4" w:themeColor="text2" w:themeTint="99"/>
        </w:rPr>
        <w:t>第</w:t>
      </w:r>
      <w:r w:rsidRPr="00AD649D">
        <w:rPr>
          <w:color w:val="548DD4" w:themeColor="text2" w:themeTint="99"/>
        </w:rPr>
        <w:t>2</w:t>
      </w:r>
      <w:r w:rsidR="00AD649D">
        <w:rPr>
          <w:color w:val="548DD4" w:themeColor="text2" w:themeTint="99"/>
        </w:rPr>
        <w:t>條</w:t>
      </w:r>
    </w:p>
    <w:p w14:paraId="36C9ACFC" w14:textId="42A2A9FB"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依</w:t>
      </w:r>
      <w:hyperlink r:id="rId14" w:history="1">
        <w:r w:rsidR="00DD25EF">
          <w:rPr>
            <w:rStyle w:val="a3"/>
          </w:rPr>
          <w:t>憲法</w:t>
        </w:r>
      </w:hyperlink>
      <w:r w:rsidR="00D01F9A">
        <w:t>應由司法院解釋之事項，其解釋以大法官會議之決議行之</w:t>
      </w:r>
      <w:r w:rsidR="00D01F9A">
        <w:t xml:space="preserve"> </w:t>
      </w:r>
    </w:p>
    <w:p w14:paraId="2E85DCB2" w14:textId="77777777" w:rsidR="00AD649D" w:rsidRDefault="00D01F9A" w:rsidP="00AD649D">
      <w:pPr>
        <w:pStyle w:val="2"/>
        <w:rPr>
          <w:color w:val="548DD4" w:themeColor="text2" w:themeTint="99"/>
        </w:rPr>
      </w:pPr>
      <w:bookmarkStart w:id="3" w:name="a3"/>
      <w:bookmarkEnd w:id="3"/>
      <w:r w:rsidRPr="00AD649D">
        <w:rPr>
          <w:color w:val="548DD4" w:themeColor="text2" w:themeTint="99"/>
        </w:rPr>
        <w:t>第</w:t>
      </w:r>
      <w:r w:rsidRPr="00AD649D">
        <w:rPr>
          <w:color w:val="548DD4" w:themeColor="text2" w:themeTint="99"/>
        </w:rPr>
        <w:t>3</w:t>
      </w:r>
      <w:r w:rsidR="00AD649D">
        <w:rPr>
          <w:color w:val="548DD4" w:themeColor="text2" w:themeTint="99"/>
        </w:rPr>
        <w:t>條</w:t>
      </w:r>
    </w:p>
    <w:p w14:paraId="3AA82D94" w14:textId="5ECA0DB6"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中央或地方機關於其職權上適用</w:t>
      </w:r>
      <w:hyperlink r:id="rId15" w:history="1">
        <w:r w:rsidR="00DD25EF">
          <w:rPr>
            <w:rStyle w:val="a3"/>
          </w:rPr>
          <w:t>憲法</w:t>
        </w:r>
      </w:hyperlink>
      <w:r w:rsidR="00D01F9A">
        <w:t>，發生疑義，或適用法律命令發生有無牴觸</w:t>
      </w:r>
      <w:hyperlink r:id="rId16" w:history="1">
        <w:r w:rsidR="00DD25EF">
          <w:rPr>
            <w:rStyle w:val="a3"/>
          </w:rPr>
          <w:t>憲法</w:t>
        </w:r>
      </w:hyperlink>
      <w:r w:rsidR="00D01F9A">
        <w:t>之疑義時，得聲請解釋。</w:t>
      </w:r>
    </w:p>
    <w:p w14:paraId="44F33F21" w14:textId="77777777" w:rsidR="00AD649D" w:rsidRDefault="00D01F9A" w:rsidP="00AD649D">
      <w:pPr>
        <w:pStyle w:val="2"/>
        <w:rPr>
          <w:color w:val="548DD4" w:themeColor="text2" w:themeTint="99"/>
        </w:rPr>
      </w:pPr>
      <w:bookmarkStart w:id="4" w:name="a4"/>
      <w:bookmarkEnd w:id="4"/>
      <w:r w:rsidRPr="00AD649D">
        <w:rPr>
          <w:color w:val="548DD4" w:themeColor="text2" w:themeTint="99"/>
        </w:rPr>
        <w:t>第</w:t>
      </w:r>
      <w:r w:rsidRPr="00AD649D">
        <w:rPr>
          <w:color w:val="548DD4" w:themeColor="text2" w:themeTint="99"/>
        </w:rPr>
        <w:t>4</w:t>
      </w:r>
      <w:r w:rsidR="00AD649D">
        <w:rPr>
          <w:color w:val="548DD4" w:themeColor="text2" w:themeTint="99"/>
        </w:rPr>
        <w:t>條</w:t>
      </w:r>
    </w:p>
    <w:p w14:paraId="7487E7D7" w14:textId="719C2B64"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中央或地方機關就其職權上適用法律或命令，所持見解與本機關或他機關適用同一法律或命令時所已表示之見解有異者，得聲請統一解釋，但該機關依法應受本機關或他機關見解之拘束或得變更其見解者，不在此限。</w:t>
      </w:r>
    </w:p>
    <w:p w14:paraId="3709FE1E" w14:textId="77777777" w:rsidR="00AD649D" w:rsidRDefault="00D01F9A" w:rsidP="00AD649D">
      <w:pPr>
        <w:pStyle w:val="2"/>
        <w:rPr>
          <w:color w:val="548DD4" w:themeColor="text2" w:themeTint="99"/>
        </w:rPr>
      </w:pPr>
      <w:bookmarkStart w:id="5" w:name="a5"/>
      <w:bookmarkEnd w:id="5"/>
      <w:r w:rsidRPr="00AD649D">
        <w:rPr>
          <w:color w:val="548DD4" w:themeColor="text2" w:themeTint="99"/>
        </w:rPr>
        <w:t>第</w:t>
      </w:r>
      <w:r w:rsidRPr="00AD649D">
        <w:rPr>
          <w:color w:val="548DD4" w:themeColor="text2" w:themeTint="99"/>
        </w:rPr>
        <w:t>5</w:t>
      </w:r>
      <w:r w:rsidR="00AD649D">
        <w:rPr>
          <w:color w:val="548DD4" w:themeColor="text2" w:themeTint="99"/>
        </w:rPr>
        <w:t>條</w:t>
      </w:r>
    </w:p>
    <w:p w14:paraId="5B803D31" w14:textId="2E4A5697"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聲請解釋機關有上級機關者，其聲請應經由上級機關層轉，聲請解釋不合規定者，上級機關不得為之轉請，上級機關應依職權予以解決者，亦同。</w:t>
      </w:r>
    </w:p>
    <w:p w14:paraId="2CB07732" w14:textId="77777777" w:rsidR="00AD649D" w:rsidRDefault="00D01F9A" w:rsidP="00AD649D">
      <w:pPr>
        <w:pStyle w:val="2"/>
        <w:rPr>
          <w:color w:val="548DD4" w:themeColor="text2" w:themeTint="99"/>
        </w:rPr>
      </w:pPr>
      <w:bookmarkStart w:id="6" w:name="a6"/>
      <w:bookmarkEnd w:id="6"/>
      <w:r w:rsidRPr="00AD649D">
        <w:rPr>
          <w:color w:val="548DD4" w:themeColor="text2" w:themeTint="99"/>
        </w:rPr>
        <w:t>第</w:t>
      </w:r>
      <w:r w:rsidRPr="00AD649D">
        <w:rPr>
          <w:color w:val="548DD4" w:themeColor="text2" w:themeTint="99"/>
        </w:rPr>
        <w:t>6</w:t>
      </w:r>
      <w:r w:rsidR="00AD649D">
        <w:rPr>
          <w:color w:val="548DD4" w:themeColor="text2" w:themeTint="99"/>
        </w:rPr>
        <w:t>條</w:t>
      </w:r>
    </w:p>
    <w:p w14:paraId="77C4FF65" w14:textId="1A146F1D"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聲請解釋應以書面說明聲請之事由，必要時並應附送有關文件。</w:t>
      </w:r>
    </w:p>
    <w:p w14:paraId="3D30AB49" w14:textId="77777777" w:rsidR="00AD649D" w:rsidRDefault="00D01F9A" w:rsidP="00AD649D">
      <w:pPr>
        <w:pStyle w:val="2"/>
        <w:rPr>
          <w:color w:val="548DD4" w:themeColor="text2" w:themeTint="99"/>
        </w:rPr>
      </w:pPr>
      <w:bookmarkStart w:id="7" w:name="a7"/>
      <w:bookmarkEnd w:id="7"/>
      <w:r w:rsidRPr="00AD649D">
        <w:rPr>
          <w:color w:val="548DD4" w:themeColor="text2" w:themeTint="99"/>
        </w:rPr>
        <w:t>第</w:t>
      </w:r>
      <w:r w:rsidRPr="00AD649D">
        <w:rPr>
          <w:color w:val="548DD4" w:themeColor="text2" w:themeTint="99"/>
        </w:rPr>
        <w:t>7</w:t>
      </w:r>
      <w:r w:rsidR="00AD649D">
        <w:rPr>
          <w:color w:val="548DD4" w:themeColor="text2" w:themeTint="99"/>
        </w:rPr>
        <w:t>條</w:t>
      </w:r>
    </w:p>
    <w:p w14:paraId="5AFB642D" w14:textId="59DF3DEF"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聲請解釋事件，應按收文先後編定號次，並應於每次會議時將案由列入報告事項。</w:t>
      </w:r>
    </w:p>
    <w:p w14:paraId="2B098143" w14:textId="77777777" w:rsidR="00AD649D" w:rsidRDefault="00D01F9A" w:rsidP="00AD649D">
      <w:pPr>
        <w:pStyle w:val="2"/>
        <w:rPr>
          <w:color w:val="548DD4" w:themeColor="text2" w:themeTint="99"/>
        </w:rPr>
      </w:pPr>
      <w:bookmarkStart w:id="8" w:name="a8"/>
      <w:bookmarkEnd w:id="8"/>
      <w:r w:rsidRPr="00AD649D">
        <w:rPr>
          <w:color w:val="548DD4" w:themeColor="text2" w:themeTint="99"/>
        </w:rPr>
        <w:t>第</w:t>
      </w:r>
      <w:r w:rsidRPr="00AD649D">
        <w:rPr>
          <w:color w:val="548DD4" w:themeColor="text2" w:themeTint="99"/>
        </w:rPr>
        <w:t>8</w:t>
      </w:r>
      <w:r w:rsidR="00AD649D">
        <w:rPr>
          <w:color w:val="548DD4" w:themeColor="text2" w:themeTint="99"/>
        </w:rPr>
        <w:t>條</w:t>
      </w:r>
    </w:p>
    <w:p w14:paraId="5F034EF2" w14:textId="175D3E12" w:rsidR="00AD649D"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接受聲請解釋事件後，應即按收文號次，輪次分交大法官一人審查。除不合規則不予解答者，應敘明理由報會決議外；其應予解答之件，應列舉事實及有關法律問題，提出會議，由會決定原則，交原審查</w:t>
      </w:r>
      <w:r w:rsidR="00D01F9A">
        <w:lastRenderedPageBreak/>
        <w:t>人草擬解答案，提會決議。如經會議議決重付審查時，得由會議加推大法官一人或數人共同起草</w:t>
      </w:r>
      <w:r>
        <w:t>。</w:t>
      </w:r>
    </w:p>
    <w:p w14:paraId="0272AB83" w14:textId="2D8AFBAC" w:rsidR="00D01F9A" w:rsidRDefault="00AD649D" w:rsidP="00D01F9A">
      <w:pPr>
        <w:ind w:left="142"/>
      </w:pPr>
      <w:r w:rsidRPr="00AD649D">
        <w:rPr>
          <w:color w:val="404040" w:themeColor="text1" w:themeTint="BF"/>
          <w:sz w:val="18"/>
        </w:rPr>
        <w:t>﹝</w:t>
      </w:r>
      <w:r w:rsidRPr="00AD649D">
        <w:rPr>
          <w:color w:val="404040" w:themeColor="text1" w:themeTint="BF"/>
          <w:sz w:val="18"/>
        </w:rPr>
        <w:t>2</w:t>
      </w:r>
      <w:r w:rsidRPr="00AD649D">
        <w:rPr>
          <w:color w:val="404040" w:themeColor="text1" w:themeTint="BF"/>
          <w:sz w:val="18"/>
        </w:rPr>
        <w:t>﹞</w:t>
      </w:r>
      <w:r w:rsidR="00D01F9A">
        <w:t>前項應予解答之件，如大法官會議認為應迅速辦理者，得限定提會之時間。</w:t>
      </w:r>
    </w:p>
    <w:p w14:paraId="5477E6B8" w14:textId="77777777" w:rsidR="00AD649D" w:rsidRDefault="00D01F9A" w:rsidP="00AD649D">
      <w:pPr>
        <w:pStyle w:val="2"/>
        <w:rPr>
          <w:color w:val="548DD4" w:themeColor="text2" w:themeTint="99"/>
        </w:rPr>
      </w:pPr>
      <w:bookmarkStart w:id="9" w:name="a9"/>
      <w:bookmarkEnd w:id="9"/>
      <w:r w:rsidRPr="00AD649D">
        <w:rPr>
          <w:color w:val="548DD4" w:themeColor="text2" w:themeTint="99"/>
        </w:rPr>
        <w:t>第</w:t>
      </w:r>
      <w:r w:rsidRPr="00AD649D">
        <w:rPr>
          <w:color w:val="548DD4" w:themeColor="text2" w:themeTint="99"/>
        </w:rPr>
        <w:t>9</w:t>
      </w:r>
      <w:r w:rsidR="00AD649D">
        <w:rPr>
          <w:color w:val="548DD4" w:themeColor="text2" w:themeTint="99"/>
        </w:rPr>
        <w:t>條</w:t>
      </w:r>
    </w:p>
    <w:p w14:paraId="14A85779" w14:textId="55B9FB8C" w:rsidR="00AD649D"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憲法第</w:t>
      </w:r>
      <w:hyperlink r:id="rId17" w:anchor="a114" w:history="1">
        <w:r w:rsidR="00D01F9A">
          <w:rPr>
            <w:rStyle w:val="a3"/>
          </w:rPr>
          <w:t>一百十四</w:t>
        </w:r>
      </w:hyperlink>
      <w:r w:rsidR="00D01F9A">
        <w:t>條規定之事件，不適用聲請解釋之程序，但仍應按收文先後編定號次，列入報告</w:t>
      </w:r>
      <w:r>
        <w:t>。</w:t>
      </w:r>
    </w:p>
    <w:p w14:paraId="6C713950" w14:textId="618BD5AD" w:rsidR="00D01F9A" w:rsidRDefault="00AD649D" w:rsidP="00D01F9A">
      <w:pPr>
        <w:ind w:left="142"/>
      </w:pPr>
      <w:r w:rsidRPr="00AD649D">
        <w:rPr>
          <w:color w:val="404040" w:themeColor="text1" w:themeTint="BF"/>
          <w:sz w:val="18"/>
        </w:rPr>
        <w:t>﹝</w:t>
      </w:r>
      <w:r w:rsidRPr="00AD649D">
        <w:rPr>
          <w:color w:val="404040" w:themeColor="text1" w:themeTint="BF"/>
          <w:sz w:val="18"/>
        </w:rPr>
        <w:t>2</w:t>
      </w:r>
      <w:r w:rsidRPr="00AD649D">
        <w:rPr>
          <w:color w:val="404040" w:themeColor="text1" w:themeTint="BF"/>
          <w:sz w:val="18"/>
        </w:rPr>
        <w:t>﹞</w:t>
      </w:r>
      <w:r w:rsidR="00D01F9A">
        <w:t>前項事件，由大法官會議交付大法官全體或數人審查，並得限定提出報告之期間。</w:t>
      </w:r>
    </w:p>
    <w:p w14:paraId="330297E8" w14:textId="77777777" w:rsidR="00AD649D" w:rsidRDefault="00D01F9A" w:rsidP="00AD649D">
      <w:pPr>
        <w:pStyle w:val="2"/>
        <w:rPr>
          <w:color w:val="548DD4" w:themeColor="text2" w:themeTint="99"/>
        </w:rPr>
      </w:pPr>
      <w:bookmarkStart w:id="10" w:name="a10"/>
      <w:bookmarkEnd w:id="10"/>
      <w:r w:rsidRPr="00AD649D">
        <w:rPr>
          <w:color w:val="548DD4" w:themeColor="text2" w:themeTint="99"/>
        </w:rPr>
        <w:t>第</w:t>
      </w:r>
      <w:r w:rsidRPr="00AD649D">
        <w:rPr>
          <w:color w:val="548DD4" w:themeColor="text2" w:themeTint="99"/>
        </w:rPr>
        <w:t>10</w:t>
      </w:r>
      <w:r w:rsidR="00AD649D">
        <w:rPr>
          <w:color w:val="548DD4" w:themeColor="text2" w:themeTint="99"/>
        </w:rPr>
        <w:t>條</w:t>
      </w:r>
    </w:p>
    <w:p w14:paraId="68D091BF" w14:textId="7A0241B5"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審查完竣提出報告後，應即連同關係文件繕印，於開會前五日分送大法官會議主席及各大法官。</w:t>
      </w:r>
    </w:p>
    <w:p w14:paraId="7FF2252C" w14:textId="77777777" w:rsidR="00AD649D" w:rsidRDefault="00D01F9A" w:rsidP="00AD649D">
      <w:pPr>
        <w:pStyle w:val="2"/>
        <w:rPr>
          <w:color w:val="548DD4" w:themeColor="text2" w:themeTint="99"/>
        </w:rPr>
      </w:pPr>
      <w:bookmarkStart w:id="11" w:name="a11"/>
      <w:bookmarkEnd w:id="11"/>
      <w:r w:rsidRPr="00AD649D">
        <w:rPr>
          <w:color w:val="548DD4" w:themeColor="text2" w:themeTint="99"/>
        </w:rPr>
        <w:t>第</w:t>
      </w:r>
      <w:r w:rsidRPr="00AD649D">
        <w:rPr>
          <w:color w:val="548DD4" w:themeColor="text2" w:themeTint="99"/>
        </w:rPr>
        <w:t>11</w:t>
      </w:r>
      <w:r w:rsidR="00AD649D">
        <w:rPr>
          <w:color w:val="548DD4" w:themeColor="text2" w:themeTint="99"/>
        </w:rPr>
        <w:t>條</w:t>
      </w:r>
    </w:p>
    <w:p w14:paraId="1C1E34DE" w14:textId="6015AC49"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大法官會議開會時，由司法院院長主席，院長因事故不能主席時，由大法官互推一人為主席。</w:t>
      </w:r>
    </w:p>
    <w:p w14:paraId="1746721C" w14:textId="77777777" w:rsidR="00AD649D" w:rsidRDefault="00D01F9A" w:rsidP="00AD649D">
      <w:pPr>
        <w:pStyle w:val="2"/>
        <w:rPr>
          <w:color w:val="548DD4" w:themeColor="text2" w:themeTint="99"/>
        </w:rPr>
      </w:pPr>
      <w:bookmarkStart w:id="12" w:name="a12"/>
      <w:bookmarkEnd w:id="12"/>
      <w:r w:rsidRPr="00AD649D">
        <w:rPr>
          <w:color w:val="548DD4" w:themeColor="text2" w:themeTint="99"/>
        </w:rPr>
        <w:t>第</w:t>
      </w:r>
      <w:r w:rsidRPr="00AD649D">
        <w:rPr>
          <w:color w:val="548DD4" w:themeColor="text2" w:themeTint="99"/>
        </w:rPr>
        <w:t>12</w:t>
      </w:r>
      <w:r w:rsidR="00AD649D">
        <w:rPr>
          <w:color w:val="548DD4" w:themeColor="text2" w:themeTint="99"/>
        </w:rPr>
        <w:t>條</w:t>
      </w:r>
    </w:p>
    <w:p w14:paraId="7B22589C" w14:textId="43DFB95F"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大法官會議開會時，須有在中央政府所在地全體大法官三分之二以上出席。如為決議，須有在中央政府所在地全體大法官過半數之同意。可否同數，取決於主席。</w:t>
      </w:r>
    </w:p>
    <w:p w14:paraId="4560B92D" w14:textId="77777777" w:rsidR="00AD649D" w:rsidRDefault="00D01F9A" w:rsidP="00AD649D">
      <w:pPr>
        <w:pStyle w:val="2"/>
        <w:rPr>
          <w:color w:val="548DD4" w:themeColor="text2" w:themeTint="99"/>
        </w:rPr>
      </w:pPr>
      <w:bookmarkStart w:id="13" w:name="a13"/>
      <w:bookmarkEnd w:id="13"/>
      <w:r w:rsidRPr="00AD649D">
        <w:rPr>
          <w:color w:val="548DD4" w:themeColor="text2" w:themeTint="99"/>
        </w:rPr>
        <w:t>第</w:t>
      </w:r>
      <w:r w:rsidRPr="00AD649D">
        <w:rPr>
          <w:color w:val="548DD4" w:themeColor="text2" w:themeTint="99"/>
        </w:rPr>
        <w:t>13</w:t>
      </w:r>
      <w:r w:rsidR="00AD649D">
        <w:rPr>
          <w:color w:val="548DD4" w:themeColor="text2" w:themeTint="99"/>
        </w:rPr>
        <w:t>條</w:t>
      </w:r>
    </w:p>
    <w:p w14:paraId="0F54F289" w14:textId="78751637"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表決方法，必要時得經會議決定，以無記名投票行之。</w:t>
      </w:r>
    </w:p>
    <w:p w14:paraId="1D3A2B5C" w14:textId="77777777" w:rsidR="00AD649D" w:rsidRDefault="00D01F9A" w:rsidP="00AD649D">
      <w:pPr>
        <w:pStyle w:val="2"/>
        <w:rPr>
          <w:color w:val="548DD4" w:themeColor="text2" w:themeTint="99"/>
        </w:rPr>
      </w:pPr>
      <w:bookmarkStart w:id="14" w:name="a14"/>
      <w:bookmarkEnd w:id="14"/>
      <w:r w:rsidRPr="00AD649D">
        <w:rPr>
          <w:color w:val="548DD4" w:themeColor="text2" w:themeTint="99"/>
        </w:rPr>
        <w:t>第</w:t>
      </w:r>
      <w:r w:rsidRPr="00AD649D">
        <w:rPr>
          <w:color w:val="548DD4" w:themeColor="text2" w:themeTint="99"/>
        </w:rPr>
        <w:t>14</w:t>
      </w:r>
      <w:r w:rsidR="00AD649D">
        <w:rPr>
          <w:color w:val="548DD4" w:themeColor="text2" w:themeTint="99"/>
        </w:rPr>
        <w:t>條</w:t>
      </w:r>
    </w:p>
    <w:p w14:paraId="342CA937" w14:textId="06CCF89A"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大法官會議討論事件之順序，應按審查報告提出之先後編列，但經會議決定，得變更之。</w:t>
      </w:r>
    </w:p>
    <w:p w14:paraId="6F795066" w14:textId="77777777" w:rsidR="00AD649D" w:rsidRDefault="00D01F9A" w:rsidP="00AD649D">
      <w:pPr>
        <w:pStyle w:val="2"/>
        <w:rPr>
          <w:color w:val="548DD4" w:themeColor="text2" w:themeTint="99"/>
        </w:rPr>
      </w:pPr>
      <w:bookmarkStart w:id="15" w:name="a15"/>
      <w:bookmarkEnd w:id="15"/>
      <w:r w:rsidRPr="00AD649D">
        <w:rPr>
          <w:color w:val="548DD4" w:themeColor="text2" w:themeTint="99"/>
        </w:rPr>
        <w:t>第</w:t>
      </w:r>
      <w:r w:rsidRPr="00AD649D">
        <w:rPr>
          <w:color w:val="548DD4" w:themeColor="text2" w:themeTint="99"/>
        </w:rPr>
        <w:t>15</w:t>
      </w:r>
      <w:r w:rsidR="00AD649D">
        <w:rPr>
          <w:color w:val="548DD4" w:themeColor="text2" w:themeTint="99"/>
        </w:rPr>
        <w:t>條</w:t>
      </w:r>
    </w:p>
    <w:p w14:paraId="169A3E0E" w14:textId="7A4251AB"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大法官會議開會時，司法院秘書長列席。</w:t>
      </w:r>
    </w:p>
    <w:p w14:paraId="2C4CBC54" w14:textId="77777777" w:rsidR="00AD649D" w:rsidRDefault="00D01F9A" w:rsidP="00AD649D">
      <w:pPr>
        <w:pStyle w:val="2"/>
        <w:rPr>
          <w:color w:val="548DD4" w:themeColor="text2" w:themeTint="99"/>
        </w:rPr>
      </w:pPr>
      <w:bookmarkStart w:id="16" w:name="a16"/>
      <w:bookmarkEnd w:id="16"/>
      <w:r w:rsidRPr="00AD649D">
        <w:rPr>
          <w:color w:val="548DD4" w:themeColor="text2" w:themeTint="99"/>
        </w:rPr>
        <w:t>第</w:t>
      </w:r>
      <w:r w:rsidRPr="00AD649D">
        <w:rPr>
          <w:color w:val="548DD4" w:themeColor="text2" w:themeTint="99"/>
        </w:rPr>
        <w:t>16</w:t>
      </w:r>
      <w:r w:rsidR="00AD649D">
        <w:rPr>
          <w:color w:val="548DD4" w:themeColor="text2" w:themeTint="99"/>
        </w:rPr>
        <w:t>條</w:t>
      </w:r>
    </w:p>
    <w:p w14:paraId="04549CD9" w14:textId="15D733B0"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大法官會議紀錄資料蒐集及其他有關大法官會議事務，由司法院院長指派職員專任之。</w:t>
      </w:r>
    </w:p>
    <w:p w14:paraId="1EE9C942" w14:textId="77777777" w:rsidR="00AD649D" w:rsidRDefault="00D01F9A" w:rsidP="00AD649D">
      <w:pPr>
        <w:pStyle w:val="2"/>
        <w:rPr>
          <w:color w:val="548DD4" w:themeColor="text2" w:themeTint="99"/>
        </w:rPr>
      </w:pPr>
      <w:bookmarkStart w:id="17" w:name="a17"/>
      <w:bookmarkEnd w:id="17"/>
      <w:r w:rsidRPr="00AD649D">
        <w:rPr>
          <w:color w:val="548DD4" w:themeColor="text2" w:themeTint="99"/>
        </w:rPr>
        <w:t>第</w:t>
      </w:r>
      <w:r w:rsidRPr="00AD649D">
        <w:rPr>
          <w:color w:val="548DD4" w:themeColor="text2" w:themeTint="99"/>
        </w:rPr>
        <w:t>17</w:t>
      </w:r>
      <w:r w:rsidR="00AD649D">
        <w:rPr>
          <w:color w:val="548DD4" w:themeColor="text2" w:themeTint="99"/>
        </w:rPr>
        <w:t>條</w:t>
      </w:r>
    </w:p>
    <w:p w14:paraId="72F4B66B" w14:textId="5BFD60CE"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大法官會議得經司法院向有關機關調閱文件或徵詢意見，必要時並得請其派員列席說明。</w:t>
      </w:r>
    </w:p>
    <w:p w14:paraId="0047B67D" w14:textId="77777777" w:rsidR="00AD649D" w:rsidRDefault="00D01F9A" w:rsidP="00AD649D">
      <w:pPr>
        <w:pStyle w:val="2"/>
        <w:rPr>
          <w:color w:val="548DD4" w:themeColor="text2" w:themeTint="99"/>
        </w:rPr>
      </w:pPr>
      <w:bookmarkStart w:id="18" w:name="a18"/>
      <w:bookmarkEnd w:id="18"/>
      <w:r w:rsidRPr="00AD649D">
        <w:rPr>
          <w:color w:val="548DD4" w:themeColor="text2" w:themeTint="99"/>
        </w:rPr>
        <w:t>第</w:t>
      </w:r>
      <w:r w:rsidRPr="00AD649D">
        <w:rPr>
          <w:color w:val="548DD4" w:themeColor="text2" w:themeTint="99"/>
        </w:rPr>
        <w:t>18</w:t>
      </w:r>
      <w:r w:rsidR="00AD649D">
        <w:rPr>
          <w:color w:val="548DD4" w:themeColor="text2" w:themeTint="99"/>
        </w:rPr>
        <w:t>條</w:t>
      </w:r>
    </w:p>
    <w:p w14:paraId="7AB7D28B" w14:textId="60D87A24"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大法官會議每兩星期開會一次，必要時得開臨時會議。</w:t>
      </w:r>
    </w:p>
    <w:p w14:paraId="76751C1A" w14:textId="77777777" w:rsidR="00AD649D" w:rsidRDefault="00D01F9A" w:rsidP="00AD649D">
      <w:pPr>
        <w:pStyle w:val="2"/>
        <w:rPr>
          <w:color w:val="548DD4" w:themeColor="text2" w:themeTint="99"/>
        </w:rPr>
      </w:pPr>
      <w:bookmarkStart w:id="19" w:name="a19"/>
      <w:bookmarkEnd w:id="19"/>
      <w:r w:rsidRPr="00AD649D">
        <w:rPr>
          <w:color w:val="548DD4" w:themeColor="text2" w:themeTint="99"/>
        </w:rPr>
        <w:t>第</w:t>
      </w:r>
      <w:r w:rsidRPr="00AD649D">
        <w:rPr>
          <w:color w:val="548DD4" w:themeColor="text2" w:themeTint="99"/>
        </w:rPr>
        <w:t>19</w:t>
      </w:r>
      <w:r w:rsidR="00AD649D">
        <w:rPr>
          <w:color w:val="548DD4" w:themeColor="text2" w:themeTint="99"/>
        </w:rPr>
        <w:t>條</w:t>
      </w:r>
    </w:p>
    <w:p w14:paraId="37EEC5E1" w14:textId="0808994E"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解釋事件之分配審查討論及其他經過情形，均應嚴守秘密。</w:t>
      </w:r>
    </w:p>
    <w:p w14:paraId="4040F212" w14:textId="77777777" w:rsidR="00AD649D" w:rsidRDefault="00D01F9A" w:rsidP="00AD649D">
      <w:pPr>
        <w:pStyle w:val="2"/>
        <w:rPr>
          <w:color w:val="548DD4" w:themeColor="text2" w:themeTint="99"/>
        </w:rPr>
      </w:pPr>
      <w:bookmarkStart w:id="20" w:name="a20"/>
      <w:bookmarkEnd w:id="20"/>
      <w:r w:rsidRPr="00AD649D">
        <w:rPr>
          <w:color w:val="548DD4" w:themeColor="text2" w:themeTint="99"/>
        </w:rPr>
        <w:t>第</w:t>
      </w:r>
      <w:r w:rsidRPr="00AD649D">
        <w:rPr>
          <w:color w:val="548DD4" w:themeColor="text2" w:themeTint="99"/>
        </w:rPr>
        <w:t>20</w:t>
      </w:r>
      <w:r w:rsidR="00AD649D">
        <w:rPr>
          <w:color w:val="548DD4" w:themeColor="text2" w:themeTint="99"/>
        </w:rPr>
        <w:t>條</w:t>
      </w:r>
    </w:p>
    <w:p w14:paraId="105DE660" w14:textId="619A07C8" w:rsidR="00D01F9A" w:rsidRDefault="00AD649D" w:rsidP="00D01F9A">
      <w:pPr>
        <w:ind w:left="142"/>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大法官會議之解釋，經決議後，由司法院公布之，並通知原送機關。</w:t>
      </w:r>
    </w:p>
    <w:p w14:paraId="76082300" w14:textId="77777777" w:rsidR="00AD649D" w:rsidRDefault="00D01F9A" w:rsidP="00AD649D">
      <w:pPr>
        <w:pStyle w:val="2"/>
        <w:rPr>
          <w:color w:val="548DD4" w:themeColor="text2" w:themeTint="99"/>
        </w:rPr>
      </w:pPr>
      <w:bookmarkStart w:id="21" w:name="a21"/>
      <w:bookmarkEnd w:id="21"/>
      <w:r w:rsidRPr="00AD649D">
        <w:rPr>
          <w:color w:val="548DD4" w:themeColor="text2" w:themeTint="99"/>
        </w:rPr>
        <w:t>第</w:t>
      </w:r>
      <w:r w:rsidRPr="00AD649D">
        <w:rPr>
          <w:color w:val="548DD4" w:themeColor="text2" w:themeTint="99"/>
        </w:rPr>
        <w:t>21</w:t>
      </w:r>
      <w:r w:rsidR="00AD649D">
        <w:rPr>
          <w:color w:val="548DD4" w:themeColor="text2" w:themeTint="99"/>
        </w:rPr>
        <w:t>條</w:t>
      </w:r>
    </w:p>
    <w:p w14:paraId="6F22120B" w14:textId="6BA62CBF" w:rsidR="00EC7AEC" w:rsidRPr="001C7001" w:rsidRDefault="00AD649D" w:rsidP="00D01F9A">
      <w:pPr>
        <w:ind w:leftChars="75" w:left="150"/>
        <w:jc w:val="both"/>
        <w:rPr>
          <w:rFonts w:ascii="Arial Unicode MS" w:hAnsi="Arial Unicode MS"/>
        </w:rPr>
      </w:pPr>
      <w:r w:rsidRPr="00AD649D">
        <w:rPr>
          <w:color w:val="000000" w:themeColor="text1"/>
          <w:sz w:val="18"/>
          <w14:textFill>
            <w14:solidFill>
              <w14:schemeClr w14:val="tx1">
                <w14:lumMod w14:val="75000"/>
                <w14:lumOff w14:val="25000"/>
                <w14:lumMod w14:val="60000"/>
                <w14:lumOff w14:val="40000"/>
              </w14:schemeClr>
            </w14:solidFill>
          </w14:textFill>
        </w:rPr>
        <w:t>﹝</w:t>
      </w:r>
      <w:r w:rsidRPr="00AD649D">
        <w:rPr>
          <w:color w:val="000000" w:themeColor="text1"/>
          <w:sz w:val="18"/>
          <w14:textFill>
            <w14:solidFill>
              <w14:schemeClr w14:val="tx1">
                <w14:lumMod w14:val="75000"/>
                <w14:lumOff w14:val="25000"/>
                <w14:lumMod w14:val="60000"/>
                <w14:lumOff w14:val="40000"/>
              </w14:schemeClr>
            </w14:solidFill>
          </w14:textFill>
        </w:rPr>
        <w:t>1</w:t>
      </w:r>
      <w:r w:rsidRPr="00AD649D">
        <w:rPr>
          <w:color w:val="000000" w:themeColor="text1"/>
          <w:sz w:val="18"/>
          <w14:textFill>
            <w14:solidFill>
              <w14:schemeClr w14:val="tx1">
                <w14:lumMod w14:val="75000"/>
                <w14:lumOff w14:val="25000"/>
                <w14:lumMod w14:val="60000"/>
                <w14:lumOff w14:val="40000"/>
              </w14:schemeClr>
            </w14:solidFill>
          </w14:textFill>
        </w:rPr>
        <w:t>﹞</w:t>
      </w:r>
      <w:r w:rsidR="00D01F9A">
        <w:t>本規則自大法官會議通過，司法院公布之日施行。</w:t>
      </w:r>
    </w:p>
    <w:p w14:paraId="1E60CAA0" w14:textId="77777777" w:rsidR="00765234" w:rsidRPr="00765234" w:rsidRDefault="00765234" w:rsidP="008117F1">
      <w:pPr>
        <w:ind w:leftChars="75" w:left="150" w:firstLineChars="200" w:firstLine="400"/>
        <w:jc w:val="both"/>
        <w:rPr>
          <w:rFonts w:ascii="Arial Unicode MS" w:hAnsi="Arial Unicode MS"/>
        </w:rPr>
      </w:pPr>
    </w:p>
    <w:p w14:paraId="024A287B" w14:textId="77777777" w:rsidR="00E97591" w:rsidRPr="001C7001" w:rsidRDefault="00E97591" w:rsidP="00E97591">
      <w:pPr>
        <w:ind w:leftChars="75" w:left="150"/>
        <w:jc w:val="both"/>
        <w:rPr>
          <w:rFonts w:ascii="Arial Unicode MS" w:hAnsi="Arial Unicode MS"/>
        </w:rPr>
      </w:pPr>
    </w:p>
    <w:p w14:paraId="71FFADAE" w14:textId="77777777" w:rsidR="0005122D" w:rsidRPr="00C1655B" w:rsidRDefault="0005122D" w:rsidP="0005122D">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78B6D27D" w14:textId="3B0B8C70" w:rsidR="0005122D" w:rsidRPr="00A51BA6" w:rsidRDefault="0005122D" w:rsidP="0005122D">
      <w:pPr>
        <w:ind w:leftChars="71" w:left="142"/>
        <w:jc w:val="both"/>
        <w:rPr>
          <w:rFonts w:ascii="Arial Unicode MS" w:hAnsi="Arial Unicode MS"/>
          <w:color w:val="808080"/>
          <w:sz w:val="18"/>
          <w:szCs w:val="20"/>
        </w:rPr>
      </w:pPr>
      <w:r w:rsidRPr="003D460F">
        <w:rPr>
          <w:rFonts w:hint="eastAsia"/>
          <w:color w:val="5F5F5F"/>
          <w:sz w:val="18"/>
          <w:szCs w:val="18"/>
        </w:rPr>
        <w:lastRenderedPageBreak/>
        <w:t>【編註】</w:t>
      </w:r>
      <w:r w:rsidR="003D4095">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8" w:history="1">
        <w:r w:rsidRPr="00D2412B">
          <w:rPr>
            <w:rStyle w:val="a3"/>
            <w:rFonts w:ascii="Arial Unicode MS" w:hAnsi="Arial Unicode MS"/>
            <w:sz w:val="18"/>
            <w:szCs w:val="20"/>
          </w:rPr>
          <w:t>告知</w:t>
        </w:r>
      </w:hyperlink>
      <w:r w:rsidRPr="003D460F">
        <w:rPr>
          <w:rFonts w:hint="eastAsia"/>
          <w:color w:val="5F5F5F"/>
          <w:sz w:val="18"/>
          <w:szCs w:val="20"/>
        </w:rPr>
        <w:t>，謝謝！</w:t>
      </w:r>
    </w:p>
    <w:p w14:paraId="18B5F3EF" w14:textId="77777777" w:rsidR="0045425A" w:rsidRPr="00E97591" w:rsidRDefault="0045425A" w:rsidP="0005122D">
      <w:pPr>
        <w:ind w:leftChars="50" w:left="100"/>
        <w:jc w:val="both"/>
        <w:rPr>
          <w:rFonts w:ascii="Arial Unicode MS" w:hAnsi="Arial Unicode MS"/>
          <w:color w:val="666699"/>
        </w:rPr>
      </w:pPr>
    </w:p>
    <w:sectPr w:rsidR="0045425A" w:rsidRPr="00E97591">
      <w:footerReference w:type="even" r:id="rId19"/>
      <w:footerReference w:type="default" r:id="rId20"/>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7E33C" w14:textId="77777777" w:rsidR="00E66651" w:rsidRDefault="00E66651">
      <w:r>
        <w:separator/>
      </w:r>
    </w:p>
  </w:endnote>
  <w:endnote w:type="continuationSeparator" w:id="0">
    <w:p w14:paraId="750C2F44" w14:textId="77777777" w:rsidR="00E66651" w:rsidRDefault="00E66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5DC2D"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7A0C67C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10213"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05122D">
      <w:rPr>
        <w:rStyle w:val="a7"/>
        <w:noProof/>
      </w:rPr>
      <w:t>1</w:t>
    </w:r>
    <w:r>
      <w:rPr>
        <w:rStyle w:val="a7"/>
      </w:rPr>
      <w:fldChar w:fldCharType="end"/>
    </w:r>
  </w:p>
  <w:p w14:paraId="5149738F" w14:textId="4F3D8D59" w:rsidR="008013F3" w:rsidRPr="00464EE7" w:rsidRDefault="003030E3">
    <w:pPr>
      <w:pStyle w:val="a6"/>
      <w:ind w:right="360"/>
      <w:jc w:val="right"/>
      <w:rPr>
        <w:rFonts w:ascii="Arial Unicode MS" w:hAnsi="Arial Unicode MS"/>
        <w:sz w:val="18"/>
      </w:rPr>
    </w:pPr>
    <w:r>
      <w:rPr>
        <w:rFonts w:ascii="Arial Unicode MS" w:hAnsi="Arial Unicode MS" w:hint="eastAsia"/>
        <w:sz w:val="18"/>
      </w:rPr>
      <w:t>〈〈</w:t>
    </w:r>
    <w:r w:rsidR="00AD649D" w:rsidRPr="00AD649D">
      <w:rPr>
        <w:rFonts w:ascii="Arial Unicode MS" w:hAnsi="Arial Unicode MS" w:hint="eastAsia"/>
        <w:sz w:val="18"/>
      </w:rPr>
      <w:t>司法院大法官會議規則</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36449" w14:textId="77777777" w:rsidR="00E66651" w:rsidRDefault="00E66651">
      <w:r>
        <w:separator/>
      </w:r>
    </w:p>
  </w:footnote>
  <w:footnote w:type="continuationSeparator" w:id="0">
    <w:p w14:paraId="72031E85" w14:textId="77777777" w:rsidR="00E66651" w:rsidRDefault="00E666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11377"/>
    <w:rsid w:val="00032C5B"/>
    <w:rsid w:val="00041D68"/>
    <w:rsid w:val="000509F5"/>
    <w:rsid w:val="0005122D"/>
    <w:rsid w:val="00060E16"/>
    <w:rsid w:val="000678DF"/>
    <w:rsid w:val="00075E1C"/>
    <w:rsid w:val="000A5999"/>
    <w:rsid w:val="000C0AD4"/>
    <w:rsid w:val="000D100A"/>
    <w:rsid w:val="000F6B86"/>
    <w:rsid w:val="00104FBB"/>
    <w:rsid w:val="00144724"/>
    <w:rsid w:val="00146958"/>
    <w:rsid w:val="00154E63"/>
    <w:rsid w:val="001605C6"/>
    <w:rsid w:val="00165A02"/>
    <w:rsid w:val="00174218"/>
    <w:rsid w:val="001A6EAE"/>
    <w:rsid w:val="001C7001"/>
    <w:rsid w:val="001D50AD"/>
    <w:rsid w:val="001E23A9"/>
    <w:rsid w:val="00203149"/>
    <w:rsid w:val="00213BBD"/>
    <w:rsid w:val="00254FCB"/>
    <w:rsid w:val="00277BB9"/>
    <w:rsid w:val="002C506A"/>
    <w:rsid w:val="003030E3"/>
    <w:rsid w:val="00376F50"/>
    <w:rsid w:val="003A1CEA"/>
    <w:rsid w:val="003B1D9C"/>
    <w:rsid w:val="003D1D40"/>
    <w:rsid w:val="003D4095"/>
    <w:rsid w:val="00412D9C"/>
    <w:rsid w:val="00431371"/>
    <w:rsid w:val="00451727"/>
    <w:rsid w:val="0045425A"/>
    <w:rsid w:val="00462D8E"/>
    <w:rsid w:val="00464EE7"/>
    <w:rsid w:val="004A6E50"/>
    <w:rsid w:val="004B0859"/>
    <w:rsid w:val="004E6452"/>
    <w:rsid w:val="004F7BAA"/>
    <w:rsid w:val="00520F8A"/>
    <w:rsid w:val="0056107E"/>
    <w:rsid w:val="00577114"/>
    <w:rsid w:val="00584243"/>
    <w:rsid w:val="005A7F79"/>
    <w:rsid w:val="005C722A"/>
    <w:rsid w:val="005D2C95"/>
    <w:rsid w:val="005D6F38"/>
    <w:rsid w:val="005E0DDB"/>
    <w:rsid w:val="006312B1"/>
    <w:rsid w:val="00657751"/>
    <w:rsid w:val="0067282D"/>
    <w:rsid w:val="006C53DB"/>
    <w:rsid w:val="006E7FE9"/>
    <w:rsid w:val="00712B5C"/>
    <w:rsid w:val="0072241A"/>
    <w:rsid w:val="00732CDE"/>
    <w:rsid w:val="00753B1C"/>
    <w:rsid w:val="00765234"/>
    <w:rsid w:val="0078598C"/>
    <w:rsid w:val="007B56E9"/>
    <w:rsid w:val="007B59EF"/>
    <w:rsid w:val="007D5904"/>
    <w:rsid w:val="007E4317"/>
    <w:rsid w:val="007F4C46"/>
    <w:rsid w:val="008013F3"/>
    <w:rsid w:val="008117F1"/>
    <w:rsid w:val="00816028"/>
    <w:rsid w:val="00816D0E"/>
    <w:rsid w:val="00824EBD"/>
    <w:rsid w:val="008347E3"/>
    <w:rsid w:val="0083700C"/>
    <w:rsid w:val="00894AF9"/>
    <w:rsid w:val="00894B45"/>
    <w:rsid w:val="008B621F"/>
    <w:rsid w:val="008C50A0"/>
    <w:rsid w:val="00902BDC"/>
    <w:rsid w:val="00912FAD"/>
    <w:rsid w:val="00931055"/>
    <w:rsid w:val="0095501B"/>
    <w:rsid w:val="00967AED"/>
    <w:rsid w:val="009928C6"/>
    <w:rsid w:val="00A05A00"/>
    <w:rsid w:val="00A1234A"/>
    <w:rsid w:val="00AB72F0"/>
    <w:rsid w:val="00AC060A"/>
    <w:rsid w:val="00AD649D"/>
    <w:rsid w:val="00B22CE8"/>
    <w:rsid w:val="00B76C59"/>
    <w:rsid w:val="00BA68D9"/>
    <w:rsid w:val="00BB5F81"/>
    <w:rsid w:val="00BD34CC"/>
    <w:rsid w:val="00BF41E3"/>
    <w:rsid w:val="00C037A9"/>
    <w:rsid w:val="00C17FB9"/>
    <w:rsid w:val="00C21710"/>
    <w:rsid w:val="00C25B17"/>
    <w:rsid w:val="00C348DE"/>
    <w:rsid w:val="00CA6EBC"/>
    <w:rsid w:val="00CB1CC6"/>
    <w:rsid w:val="00CF0295"/>
    <w:rsid w:val="00D01F9A"/>
    <w:rsid w:val="00D33C7A"/>
    <w:rsid w:val="00D73296"/>
    <w:rsid w:val="00DB2072"/>
    <w:rsid w:val="00DD25EF"/>
    <w:rsid w:val="00E25785"/>
    <w:rsid w:val="00E66651"/>
    <w:rsid w:val="00E74BC1"/>
    <w:rsid w:val="00E97591"/>
    <w:rsid w:val="00EA2316"/>
    <w:rsid w:val="00EB27D6"/>
    <w:rsid w:val="00EC7AEC"/>
    <w:rsid w:val="00EE74CA"/>
    <w:rsid w:val="00EF3193"/>
    <w:rsid w:val="00F755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F31665"/>
  <w15:docId w15:val="{8CB69F1E-F095-466C-81D1-8D1940399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qFormat/>
    <w:rsid w:val="005D6F38"/>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AD649D"/>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1E23A9"/>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rsid w:val="00AD649D"/>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5D6F38"/>
    <w:rPr>
      <w:rFonts w:asciiTheme="majorHAnsi" w:eastAsiaTheme="majorEastAsia" w:hAnsiTheme="majorHAnsi" w:cstheme="majorBidi"/>
      <w:sz w:val="18"/>
      <w:szCs w:val="18"/>
    </w:rPr>
  </w:style>
  <w:style w:type="character" w:customStyle="1" w:styleId="ab">
    <w:name w:val="註解方塊文字 字元"/>
    <w:basedOn w:val="a0"/>
    <w:link w:val="aa"/>
    <w:rsid w:val="005D6F38"/>
    <w:rPr>
      <w:rFonts w:asciiTheme="majorHAnsi" w:eastAsiaTheme="majorEastAsia" w:hAnsiTheme="majorHAnsi" w:cstheme="majorBidi"/>
      <w:kern w:val="2"/>
      <w:sz w:val="18"/>
      <w:szCs w:val="18"/>
    </w:rPr>
  </w:style>
  <w:style w:type="character" w:customStyle="1" w:styleId="30">
    <w:name w:val="標題 3 字元"/>
    <w:basedOn w:val="a0"/>
    <w:link w:val="3"/>
    <w:rsid w:val="001E23A9"/>
    <w:rPr>
      <w:rFonts w:ascii="Arial Unicode MS" w:hAnsi="Arial Unicode MS" w:cs="Arial Unicode MS"/>
      <w:bCs/>
      <w:color w:val="808000"/>
      <w:kern w:val="2"/>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699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6laws.net/update.htm" TargetMode="External"/><Relationship Id="rId13" Type="http://schemas.openxmlformats.org/officeDocument/2006/relationships/hyperlink" Target="../law/&#25010;&#27861;.docx" TargetMode="External"/><Relationship Id="rId18" Type="http://schemas.openxmlformats.org/officeDocument/2006/relationships/hyperlink" Target="https://www.6laws.net/comment.htm"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s6law.com/search?keyword=xxxxx.htm" TargetMode="External"/><Relationship Id="rId17" Type="http://schemas.openxmlformats.org/officeDocument/2006/relationships/hyperlink" Target="../law/&#25010;&#27861;.docx" TargetMode="External"/><Relationship Id="rId2" Type="http://schemas.openxmlformats.org/officeDocument/2006/relationships/settings" Target="settings.xml"/><Relationship Id="rId16" Type="http://schemas.openxmlformats.org/officeDocument/2006/relationships/hyperlink" Target="../law/&#25010;&#27861;.docx" TargetMode="External"/><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s://www.6laws.net/" TargetMode="External"/><Relationship Id="rId11" Type="http://schemas.openxmlformats.org/officeDocument/2006/relationships/hyperlink" Target="../S-link&#38651;&#23376;&#20845;&#27861;&#32034;&#24341;-2.docx" TargetMode="External"/><Relationship Id="rId5" Type="http://schemas.openxmlformats.org/officeDocument/2006/relationships/endnotes" Target="endnotes.xml"/><Relationship Id="rId15" Type="http://schemas.openxmlformats.org/officeDocument/2006/relationships/hyperlink" Target="../law/&#25010;&#27861;.docx" TargetMode="External"/><Relationship Id="rId10" Type="http://schemas.openxmlformats.org/officeDocument/2006/relationships/hyperlink" Target="https://www.judicial.gov.tw/"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facebook.com/anita6law" TargetMode="External"/><Relationship Id="rId14" Type="http://schemas.openxmlformats.org/officeDocument/2006/relationships/hyperlink" Target="../law/&#25010;&#27861;.docx" TargetMode="External"/><Relationship Id="rId22"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326</Words>
  <Characters>1861</Characters>
  <Application>Microsoft Office Word</Application>
  <DocSecurity>0</DocSecurity>
  <Lines>15</Lines>
  <Paragraphs>4</Paragraphs>
  <ScaleCrop>false</ScaleCrop>
  <Company/>
  <LinksUpToDate>false</LinksUpToDate>
  <CharactersWithSpaces>2183</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廢:司法院大法官會議規則</dc:title>
  <dc:creator>S-link 電子六法-黃婉玲</dc:creator>
  <cp:lastModifiedBy>黃 6laws</cp:lastModifiedBy>
  <cp:revision>8</cp:revision>
  <dcterms:created xsi:type="dcterms:W3CDTF">2025-12-29T09:16:00Z</dcterms:created>
  <dcterms:modified xsi:type="dcterms:W3CDTF">2026-01-07T08:16:00Z</dcterms:modified>
</cp:coreProperties>
</file>