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023FE" w14:textId="6DCF9E69" w:rsidR="00464EE7" w:rsidRDefault="0036584C" w:rsidP="00C564DD">
      <w:pPr>
        <w:adjustRightInd w:val="0"/>
        <w:snapToGrid w:val="0"/>
        <w:ind w:rightChars="8" w:right="16"/>
        <w:jc w:val="right"/>
        <w:rPr>
          <w:rFonts w:ascii="Arial Unicode MS" w:hAnsi="Arial Unicode MS"/>
        </w:rPr>
      </w:pPr>
      <w:r>
        <w:rPr>
          <w:rFonts w:ascii="Calibri" w:hAnsi="Calibri"/>
          <w:noProof/>
          <w:color w:val="5F5F5F"/>
          <w:sz w:val="18"/>
          <w:szCs w:val="20"/>
          <w:lang w:val="zh-TW"/>
        </w:rPr>
        <w:drawing>
          <wp:inline distT="0" distB="0" distL="0" distR="0" wp14:anchorId="2A1B07B0" wp14:editId="6A02A215">
            <wp:extent cx="460189" cy="460189"/>
            <wp:effectExtent l="0" t="0" r="0" b="0"/>
            <wp:docPr id="1156076523" name="圖片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076523" name="圖片 1">
                      <a:hlinkClick r:id="rId6"/>
                    </pic:cNvPr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676" cy="46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0E20">
        <w:rPr>
          <w:rFonts w:ascii="Arial Unicode MS" w:hAnsi="Arial Unicode MS"/>
        </w:rPr>
        <w:t xml:space="preserve"> </w:t>
      </w:r>
    </w:p>
    <w:p w14:paraId="1EB177E7" w14:textId="3B515961" w:rsidR="00464EE7" w:rsidRDefault="00464EE7" w:rsidP="00C564DD">
      <w:pPr>
        <w:adjustRightInd w:val="0"/>
        <w:snapToGrid w:val="0"/>
        <w:ind w:rightChars="8" w:right="16" w:firstLineChars="2880" w:firstLine="5184"/>
        <w:jc w:val="right"/>
        <w:rPr>
          <w:color w:val="7F7F7F"/>
          <w:sz w:val="18"/>
          <w:szCs w:val="20"/>
        </w:rPr>
      </w:pPr>
      <w:bookmarkStart w:id="0" w:name="top"/>
      <w:bookmarkEnd w:id="0"/>
      <w:r>
        <w:rPr>
          <w:rFonts w:hint="eastAsia"/>
          <w:color w:val="5F5F5F"/>
          <w:sz w:val="18"/>
          <w:szCs w:val="20"/>
          <w:lang w:val="zh-TW"/>
        </w:rPr>
        <w:t>【</w:t>
      </w:r>
      <w:hyperlink r:id="rId8" w:tgtFrame="_blank" w:history="1">
        <w:r w:rsidRPr="002B0F1A">
          <w:rPr>
            <w:rStyle w:val="a3"/>
            <w:sz w:val="18"/>
            <w:szCs w:val="20"/>
          </w:rPr>
          <w:t>更新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r w:rsidR="009E63A5" w:rsidRPr="009E63A5">
        <w:rPr>
          <w:sz w:val="18"/>
        </w:rPr>
        <w:t>2026/2/14</w:t>
      </w:r>
      <w:r>
        <w:rPr>
          <w:rFonts w:hint="eastAsia"/>
          <w:color w:val="7F7F7F"/>
          <w:sz w:val="18"/>
          <w:szCs w:val="20"/>
          <w:lang w:val="zh-TW"/>
        </w:rPr>
        <w:t>【</w:t>
      </w:r>
      <w:r>
        <w:rPr>
          <w:rFonts w:hint="eastAsia"/>
          <w:color w:val="7F7F7F"/>
          <w:sz w:val="18"/>
          <w:szCs w:val="20"/>
        </w:rPr>
        <w:t>編輯著作權者</w:t>
      </w:r>
      <w:r>
        <w:rPr>
          <w:rFonts w:hint="eastAsia"/>
          <w:color w:val="7F7F7F"/>
          <w:sz w:val="18"/>
          <w:szCs w:val="20"/>
          <w:lang w:val="zh-TW"/>
        </w:rPr>
        <w:t>】</w:t>
      </w:r>
      <w:hyperlink r:id="rId9" w:tgtFrame="_blank" w:history="1">
        <w:r w:rsidRPr="00093ECA">
          <w:rPr>
            <w:rStyle w:val="a3"/>
            <w:sz w:val="18"/>
            <w:szCs w:val="20"/>
          </w:rPr>
          <w:t>黃婉玲</w:t>
        </w:r>
      </w:hyperlink>
    </w:p>
    <w:p w14:paraId="1951AE57" w14:textId="77777777" w:rsidR="0045425A" w:rsidRPr="009E63A5" w:rsidRDefault="00A0239E" w:rsidP="00A0239E">
      <w:pPr>
        <w:ind w:rightChars="-110" w:right="-220" w:firstLineChars="2880" w:firstLine="5184"/>
        <w:jc w:val="right"/>
        <w:rPr>
          <w:rFonts w:ascii="Arial Unicode MS" w:hAnsi="Arial Unicode MS"/>
          <w:color w:val="5F5F5F"/>
          <w:u w:val="single"/>
        </w:rPr>
      </w:pPr>
      <w:r w:rsidRPr="009E63A5">
        <w:rPr>
          <w:rFonts w:hint="eastAsia"/>
          <w:color w:val="5F5F5F"/>
          <w:sz w:val="18"/>
          <w:szCs w:val="20"/>
        </w:rPr>
        <w:t>（建議使用工具列</w:t>
      </w:r>
      <w:r w:rsidRPr="009E63A5">
        <w:rPr>
          <w:rFonts w:hint="eastAsia"/>
          <w:color w:val="5F5F5F"/>
          <w:sz w:val="18"/>
          <w:szCs w:val="20"/>
        </w:rPr>
        <w:t>--</w:t>
      </w:r>
      <w:r w:rsidRPr="009E63A5">
        <w:rPr>
          <w:rFonts w:hint="eastAsia"/>
          <w:color w:val="5F5F5F"/>
          <w:sz w:val="18"/>
          <w:szCs w:val="20"/>
        </w:rPr>
        <w:t>〉檢視</w:t>
      </w:r>
      <w:r w:rsidRPr="009E63A5">
        <w:rPr>
          <w:rFonts w:hint="eastAsia"/>
          <w:color w:val="5F5F5F"/>
          <w:sz w:val="18"/>
          <w:szCs w:val="20"/>
        </w:rPr>
        <w:t>--</w:t>
      </w:r>
      <w:r w:rsidRPr="009E63A5">
        <w:rPr>
          <w:rFonts w:hint="eastAsia"/>
          <w:color w:val="5F5F5F"/>
          <w:sz w:val="18"/>
          <w:szCs w:val="20"/>
        </w:rPr>
        <w:t>〉文件引導模式</w:t>
      </w:r>
      <w:r w:rsidRPr="009E63A5">
        <w:rPr>
          <w:rFonts w:hint="eastAsia"/>
          <w:color w:val="5F5F5F"/>
          <w:sz w:val="18"/>
          <w:szCs w:val="20"/>
        </w:rPr>
        <w:t>/</w:t>
      </w:r>
      <w:r w:rsidRPr="009E63A5">
        <w:rPr>
          <w:rFonts w:hint="eastAsia"/>
          <w:color w:val="5F5F5F"/>
          <w:sz w:val="18"/>
          <w:szCs w:val="20"/>
        </w:rPr>
        <w:t>功能窗格）</w:t>
      </w:r>
    </w:p>
    <w:tbl>
      <w:tblPr>
        <w:tblW w:w="5074" w:type="pct"/>
        <w:tblCellSpacing w:w="0" w:type="dxa"/>
        <w:tblInd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9"/>
        <w:gridCol w:w="6059"/>
        <w:gridCol w:w="2890"/>
      </w:tblGrid>
      <w:tr w:rsidR="0045425A" w:rsidRPr="000509F5" w14:paraId="3C1C52E8" w14:textId="77777777" w:rsidTr="003E7FAA">
        <w:trPr>
          <w:cantSplit/>
          <w:tblCellSpacing w:w="0" w:type="dxa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339966"/>
            <w:vAlign w:val="center"/>
          </w:tcPr>
          <w:p w14:paraId="6D99F5C7" w14:textId="77777777" w:rsidR="0045425A" w:rsidRPr="002051F2" w:rsidRDefault="0045425A" w:rsidP="00C564DD">
            <w:pPr>
              <w:ind w:leftChars="-6" w:left="-12"/>
              <w:jc w:val="center"/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</w:pPr>
            <w:r w:rsidRPr="002051F2"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  <w:t>法</w:t>
            </w:r>
            <w:r w:rsidRPr="002051F2">
              <w:rPr>
                <w:rFonts w:ascii="Arial Unicode MS" w:hAnsi="Arial Unicode MS" w:hint="eastAsia"/>
                <w:b/>
                <w:bCs/>
                <w:color w:val="FFFFFF"/>
                <w:sz w:val="18"/>
                <w:szCs w:val="20"/>
              </w:rPr>
              <w:t>規名稱</w:t>
            </w:r>
          </w:p>
        </w:tc>
        <w:tc>
          <w:tcPr>
            <w:tcW w:w="3009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4676B9A5" w14:textId="65148782" w:rsidR="0045425A" w:rsidRPr="002B0F1A" w:rsidRDefault="00D47E6C" w:rsidP="00EC7AEC">
            <w:pPr>
              <w:jc w:val="center"/>
              <w:rPr>
                <w:rFonts w:eastAsia="標楷體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D47E6C">
              <w:rPr>
                <w:rFonts w:eastAsia="標楷體" w:hint="eastAsia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運動部及所屬機關公務人員交代條例施行細則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53BCCD93" w14:textId="38DE163D" w:rsidR="00EC7AEC" w:rsidRDefault="0045425A" w:rsidP="00C564DD">
            <w:pPr>
              <w:ind w:leftChars="-6" w:left="-12"/>
              <w:jc w:val="both"/>
              <w:rPr>
                <w:rFonts w:ascii="Arial Unicode MS" w:hAnsi="Arial Unicode MS"/>
                <w:color w:val="333333"/>
              </w:rPr>
            </w:pPr>
            <w:r w:rsidRPr="000509F5">
              <w:rPr>
                <w:rFonts w:ascii="Arial Unicode MS" w:hAnsi="Arial Unicode MS"/>
                <w:color w:val="333333"/>
              </w:rPr>
              <w:t>【</w:t>
            </w:r>
            <w:r w:rsidR="009A0E20" w:rsidRPr="009A0E20">
              <w:rPr>
                <w:rFonts w:ascii="Arial Unicode MS" w:hAnsi="Arial Unicode MS" w:hint="eastAsia"/>
                <w:color w:val="333333"/>
              </w:rPr>
              <w:t>發</w:t>
            </w:r>
            <w:r w:rsidRPr="000509F5">
              <w:rPr>
                <w:rFonts w:ascii="Arial Unicode MS" w:hAnsi="Arial Unicode MS"/>
                <w:color w:val="333333"/>
              </w:rPr>
              <w:t>布日期】</w:t>
            </w:r>
            <w:r w:rsidR="00EE298E" w:rsidRPr="005E58EE">
              <w:rPr>
                <w:rFonts w:ascii="Arial Unicode MS" w:hAnsi="Arial Unicode MS" w:hint="eastAsia"/>
                <w:color w:val="000000"/>
              </w:rPr>
              <w:t>115.0</w:t>
            </w:r>
            <w:r w:rsidR="00EE298E">
              <w:rPr>
                <w:rFonts w:ascii="Arial Unicode MS" w:hAnsi="Arial Unicode MS"/>
                <w:color w:val="000000"/>
              </w:rPr>
              <w:t>2</w:t>
            </w:r>
            <w:r w:rsidR="00EE298E" w:rsidRPr="005E58EE">
              <w:rPr>
                <w:rFonts w:ascii="Arial Unicode MS" w:hAnsi="Arial Unicode MS" w:hint="eastAsia"/>
                <w:color w:val="000000"/>
              </w:rPr>
              <w:t>.</w:t>
            </w:r>
            <w:r w:rsidR="00EE298E" w:rsidRPr="00D37A73">
              <w:rPr>
                <w:rFonts w:ascii="Arial Unicode MS" w:hAnsi="Arial Unicode MS"/>
                <w:color w:val="000000"/>
              </w:rPr>
              <w:t>12</w:t>
            </w:r>
          </w:p>
          <w:p w14:paraId="0D276A0E" w14:textId="7958B4E4" w:rsidR="0045425A" w:rsidRPr="000509F5" w:rsidRDefault="0045425A" w:rsidP="00C564DD">
            <w:pPr>
              <w:ind w:leftChars="-6" w:left="-12"/>
              <w:jc w:val="both"/>
              <w:rPr>
                <w:rFonts w:ascii="Arial Unicode MS" w:hAnsi="Arial Unicode MS"/>
                <w:color w:val="333333"/>
              </w:rPr>
            </w:pPr>
            <w:r w:rsidRPr="000509F5">
              <w:rPr>
                <w:rFonts w:ascii="Arial Unicode MS" w:hAnsi="Arial Unicode MS"/>
                <w:color w:val="333333"/>
              </w:rPr>
              <w:t>【</w:t>
            </w:r>
            <w:r w:rsidR="009A0E20" w:rsidRPr="009A0E20">
              <w:rPr>
                <w:rFonts w:ascii="Arial Unicode MS" w:hAnsi="Arial Unicode MS" w:hint="eastAsia"/>
                <w:color w:val="333333"/>
              </w:rPr>
              <w:t>發</w:t>
            </w:r>
            <w:r w:rsidRPr="000509F5">
              <w:rPr>
                <w:rFonts w:ascii="Arial Unicode MS" w:hAnsi="Arial Unicode MS"/>
                <w:color w:val="333333"/>
              </w:rPr>
              <w:t>布機關】</w:t>
            </w:r>
            <w:hyperlink r:id="rId10" w:tgtFrame="_blank" w:history="1">
              <w:r w:rsidR="00A85228" w:rsidRPr="00206FF6">
                <w:rPr>
                  <w:rStyle w:val="a3"/>
                  <w:rFonts w:ascii="Arial Unicode MS" w:hAnsi="Arial Unicode MS"/>
                  <w:sz w:val="18"/>
                </w:rPr>
                <w:t>運動部</w:t>
              </w:r>
            </w:hyperlink>
          </w:p>
        </w:tc>
      </w:tr>
    </w:tbl>
    <w:p w14:paraId="25A5747C" w14:textId="59A6414F" w:rsidR="0045425A" w:rsidRPr="00104FBB" w:rsidRDefault="008013F3" w:rsidP="008013F3">
      <w:pPr>
        <w:jc w:val="center"/>
        <w:rPr>
          <w:rFonts w:ascii="Arial Unicode MS" w:hAnsi="Arial Unicode MS"/>
          <w:b/>
          <w:bCs/>
          <w:color w:val="800000"/>
        </w:rPr>
      </w:pPr>
      <w:r w:rsidRPr="00104FBB">
        <w:rPr>
          <w:rFonts w:ascii="Arial Unicode MS" w:hAnsi="Arial Unicode MS" w:hint="eastAsia"/>
          <w:color w:val="FFFFFF"/>
          <w:sz w:val="18"/>
        </w:rPr>
        <w:t>‧</w:t>
      </w:r>
      <w:hyperlink r:id="rId11" w:anchor="運動部及所屬機關公務人員交代條例施行細則" w:history="1">
        <w:r w:rsidRPr="00104FBB">
          <w:rPr>
            <w:rStyle w:val="a3"/>
            <w:rFonts w:ascii="Arial Unicode MS" w:hAnsi="Arial Unicode MS" w:hint="eastAsia"/>
            <w:sz w:val="18"/>
          </w:rPr>
          <w:t>S-link</w:t>
        </w:r>
        <w:r w:rsidRPr="00104FBB">
          <w:rPr>
            <w:rStyle w:val="a3"/>
            <w:rFonts w:ascii="Arial Unicode MS" w:hAnsi="Arial Unicode MS" w:hint="eastAsia"/>
            <w:sz w:val="18"/>
          </w:rPr>
          <w:t>索引</w:t>
        </w:r>
      </w:hyperlink>
      <w:r w:rsidR="00262E08">
        <w:rPr>
          <w:rFonts w:ascii="Arial Unicode MS" w:hAnsi="Arial Unicode MS" w:hint="eastAsia"/>
          <w:b/>
          <w:color w:val="5F5F5F"/>
          <w:sz w:val="18"/>
        </w:rPr>
        <w:t>〉〉</w:t>
      </w:r>
      <w:hyperlink r:id="rId12" w:tgtFrame="_blank" w:history="1">
        <w:r w:rsidRPr="00104FBB">
          <w:rPr>
            <w:rStyle w:val="a3"/>
            <w:rFonts w:ascii="Arial Unicode MS" w:hAnsi="Arial Unicode MS" w:hint="eastAsia"/>
            <w:sz w:val="18"/>
          </w:rPr>
          <w:t>線上網頁版</w:t>
        </w:r>
      </w:hyperlink>
      <w:r w:rsidR="00262E08">
        <w:rPr>
          <w:rFonts w:ascii="Arial Unicode MS" w:hAnsi="Arial Unicode MS" w:hint="eastAsia"/>
          <w:b/>
          <w:color w:val="5F5F5F"/>
          <w:sz w:val="18"/>
        </w:rPr>
        <w:t>〉〉</w:t>
      </w:r>
    </w:p>
    <w:p w14:paraId="57728998" w14:textId="77777777" w:rsidR="0045425A" w:rsidRPr="00C564DD" w:rsidRDefault="0045425A" w:rsidP="00C564DD">
      <w:pPr>
        <w:pStyle w:val="1"/>
        <w:rPr>
          <w:color w:val="990000"/>
        </w:rPr>
      </w:pPr>
      <w:r w:rsidRPr="00C564DD">
        <w:rPr>
          <w:color w:val="990000"/>
        </w:rPr>
        <w:t>【</w:t>
      </w:r>
      <w:r w:rsidRPr="00C564DD">
        <w:rPr>
          <w:rFonts w:hint="eastAsia"/>
          <w:color w:val="990000"/>
        </w:rPr>
        <w:t>法規沿革</w:t>
      </w:r>
      <w:r w:rsidRPr="00C564DD">
        <w:rPr>
          <w:color w:val="990000"/>
        </w:rPr>
        <w:t>】</w:t>
      </w:r>
    </w:p>
    <w:p w14:paraId="6015702C" w14:textId="58887357" w:rsidR="00DF678A" w:rsidRPr="00254B0D" w:rsidRDefault="0045425A" w:rsidP="00EC7AEC">
      <w:pPr>
        <w:ind w:firstLineChars="100" w:firstLine="180"/>
        <w:rPr>
          <w:rFonts w:ascii="Arial Unicode MS" w:hAnsi="Arial Unicode MS"/>
          <w:sz w:val="18"/>
        </w:rPr>
      </w:pPr>
      <w:r w:rsidRPr="00EB27D6">
        <w:rPr>
          <w:rFonts w:ascii="Arial Unicode MS" w:hAnsi="Arial Unicode MS"/>
          <w:b/>
          <w:sz w:val="18"/>
        </w:rPr>
        <w:t>1</w:t>
      </w:r>
      <w:r w:rsidR="00EB27D6" w:rsidRPr="00EB27D6">
        <w:rPr>
          <w:rFonts w:ascii="新細明體" w:hAnsi="新細明體"/>
        </w:rPr>
        <w:t>‧</w:t>
      </w:r>
      <w:r w:rsidR="00A41EF1" w:rsidRPr="00A41EF1">
        <w:rPr>
          <w:rFonts w:ascii="Arial Unicode MS" w:hAnsi="Arial Unicode MS" w:hint="eastAsia"/>
          <w:sz w:val="18"/>
        </w:rPr>
        <w:t>中華民國一百十五年二月十二日運動部運人（一）字第</w:t>
      </w:r>
      <w:r w:rsidR="00A41EF1" w:rsidRPr="00A41EF1">
        <w:rPr>
          <w:rFonts w:ascii="Arial Unicode MS" w:hAnsi="Arial Unicode MS" w:hint="eastAsia"/>
          <w:sz w:val="18"/>
        </w:rPr>
        <w:t>1150800120A</w:t>
      </w:r>
      <w:r w:rsidR="00A41EF1" w:rsidRPr="00A41EF1">
        <w:rPr>
          <w:rFonts w:ascii="Arial Unicode MS" w:hAnsi="Arial Unicode MS" w:hint="eastAsia"/>
          <w:sz w:val="18"/>
        </w:rPr>
        <w:t>號令訂定發布全文</w:t>
      </w:r>
      <w:r w:rsidR="00A41EF1" w:rsidRPr="00A41EF1">
        <w:rPr>
          <w:rFonts w:ascii="Arial Unicode MS" w:hAnsi="Arial Unicode MS" w:hint="eastAsia"/>
          <w:sz w:val="18"/>
        </w:rPr>
        <w:t>18</w:t>
      </w:r>
      <w:r w:rsidR="00A41EF1" w:rsidRPr="00A41EF1">
        <w:rPr>
          <w:rFonts w:ascii="Arial Unicode MS" w:hAnsi="Arial Unicode MS" w:hint="eastAsia"/>
          <w:sz w:val="18"/>
        </w:rPr>
        <w:t>條，自發布日施行</w:t>
      </w:r>
    </w:p>
    <w:p w14:paraId="317D2DAA" w14:textId="77777777" w:rsidR="002B245E" w:rsidRPr="00915D55" w:rsidRDefault="002B245E" w:rsidP="002B245E">
      <w:pPr>
        <w:ind w:firstLineChars="100" w:firstLine="180"/>
        <w:rPr>
          <w:rFonts w:ascii="Arial Unicode MS" w:hAnsi="Arial Unicode MS"/>
          <w:sz w:val="18"/>
        </w:rPr>
      </w:pPr>
    </w:p>
    <w:p w14:paraId="083994EC" w14:textId="77777777" w:rsidR="0045425A" w:rsidRPr="00C564DD" w:rsidRDefault="0045425A" w:rsidP="00C564DD">
      <w:pPr>
        <w:pStyle w:val="1"/>
        <w:rPr>
          <w:color w:val="990000"/>
        </w:rPr>
      </w:pPr>
      <w:r w:rsidRPr="00C564DD">
        <w:rPr>
          <w:color w:val="990000"/>
        </w:rPr>
        <w:t>【</w:t>
      </w:r>
      <w:r w:rsidRPr="00C564DD">
        <w:rPr>
          <w:rFonts w:hint="eastAsia"/>
          <w:color w:val="990000"/>
        </w:rPr>
        <w:t>法規內容</w:t>
      </w:r>
      <w:r w:rsidRPr="00C564DD">
        <w:rPr>
          <w:color w:val="990000"/>
        </w:rPr>
        <w:t>】</w:t>
      </w:r>
    </w:p>
    <w:p w14:paraId="6C7BB01A" w14:textId="77777777" w:rsidR="00A41EF1" w:rsidRDefault="00A41EF1" w:rsidP="00A41EF1">
      <w:pPr>
        <w:pStyle w:val="2"/>
      </w:pPr>
      <w:bookmarkStart w:id="1" w:name="a1"/>
      <w:bookmarkEnd w:id="1"/>
      <w:r w:rsidRPr="002C0EE4">
        <w:t>第</w:t>
      </w:r>
      <w:r w:rsidRPr="002C0EE4">
        <w:t>1</w:t>
      </w:r>
      <w:r>
        <w:t>條</w:t>
      </w:r>
    </w:p>
    <w:p w14:paraId="601FD0DA" w14:textId="221AF940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本細則依公務人員交代條例（以下簡稱本條例）第</w:t>
      </w:r>
      <w:hyperlink r:id="rId13" w:anchor="a20" w:history="1">
        <w:r>
          <w:rPr>
            <w:rStyle w:val="a3"/>
          </w:rPr>
          <w:t>二十</w:t>
        </w:r>
      </w:hyperlink>
      <w:r>
        <w:t>條第一項規定訂定之。</w:t>
      </w:r>
    </w:p>
    <w:p w14:paraId="3F9C1B54" w14:textId="77777777" w:rsidR="00A41EF1" w:rsidRDefault="00A41EF1" w:rsidP="00A41EF1">
      <w:pPr>
        <w:pStyle w:val="2"/>
      </w:pPr>
      <w:bookmarkStart w:id="2" w:name="a2"/>
      <w:bookmarkEnd w:id="2"/>
      <w:r>
        <w:t>第</w:t>
      </w:r>
      <w:r>
        <w:t>2</w:t>
      </w:r>
      <w:r>
        <w:t>條</w:t>
      </w:r>
    </w:p>
    <w:p w14:paraId="62D14114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運動部（以下簡稱本部）及所屬機關首長、主管人員及經管人員之交代，或機關分立裁併辦理交代時，除本條例另有規定外，依本細則規定辦理。</w:t>
      </w:r>
    </w:p>
    <w:p w14:paraId="10BA74C2" w14:textId="77777777" w:rsidR="00A41EF1" w:rsidRDefault="00A41EF1" w:rsidP="00A41EF1">
      <w:pPr>
        <w:pStyle w:val="2"/>
      </w:pPr>
      <w:bookmarkStart w:id="3" w:name="a3"/>
      <w:bookmarkEnd w:id="3"/>
      <w:r>
        <w:t>第</w:t>
      </w:r>
      <w:r>
        <w:t>3</w:t>
      </w:r>
      <w:r>
        <w:t>條</w:t>
      </w:r>
    </w:p>
    <w:p w14:paraId="5C1DFDCF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本部及所屬機關首長交接（代）由各該上級機關派員監交。</w:t>
      </w:r>
    </w:p>
    <w:p w14:paraId="059EC50C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2</w:t>
      </w:r>
      <w:r w:rsidRPr="002C0EE4">
        <w:rPr>
          <w:color w:val="404040" w:themeColor="text1" w:themeTint="BF"/>
          <w:sz w:val="18"/>
        </w:rPr>
        <w:t>﹞</w:t>
      </w:r>
      <w:r>
        <w:t>本部及所屬機關主管人員交接（代），由本部及各該機關首長派員監交。</w:t>
      </w:r>
    </w:p>
    <w:p w14:paraId="36F9FE7B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3</w:t>
      </w:r>
      <w:r w:rsidRPr="002C0EE4">
        <w:rPr>
          <w:color w:val="404040" w:themeColor="text1" w:themeTint="BF"/>
          <w:sz w:val="18"/>
        </w:rPr>
        <w:t>﹞</w:t>
      </w:r>
      <w:r>
        <w:t>經管人員交接（代），由本部及各該機關首長派員會同該管主管人員監交。</w:t>
      </w:r>
    </w:p>
    <w:p w14:paraId="2FA4731A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4</w:t>
      </w:r>
      <w:r w:rsidRPr="002C0EE4">
        <w:rPr>
          <w:color w:val="404040" w:themeColor="text1" w:themeTint="BF"/>
          <w:sz w:val="18"/>
        </w:rPr>
        <w:t>﹞</w:t>
      </w:r>
      <w:r>
        <w:t>移接事項尚未核結陳報前，監交人員他調職務或離職致無法行使監交職責者，得陳請另行指派。</w:t>
      </w:r>
    </w:p>
    <w:p w14:paraId="52E06BAF" w14:textId="77777777" w:rsidR="00A41EF1" w:rsidRDefault="00A41EF1" w:rsidP="00A41EF1">
      <w:pPr>
        <w:pStyle w:val="2"/>
      </w:pPr>
      <w:bookmarkStart w:id="4" w:name="a4"/>
      <w:bookmarkEnd w:id="4"/>
      <w:r>
        <w:t>第</w:t>
      </w:r>
      <w:r>
        <w:t>4</w:t>
      </w:r>
      <w:r>
        <w:t>條</w:t>
      </w:r>
    </w:p>
    <w:p w14:paraId="068FFE1B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本部及所屬機關首長移交應造具下列清冊：</w:t>
      </w:r>
    </w:p>
    <w:p w14:paraId="5D140A01" w14:textId="77777777" w:rsidR="00A41EF1" w:rsidRDefault="00A41EF1" w:rsidP="00A41EF1">
      <w:pPr>
        <w:ind w:left="142"/>
      </w:pPr>
      <w:r>
        <w:t xml:space="preserve">　　一、印信清冊。</w:t>
      </w:r>
    </w:p>
    <w:p w14:paraId="64D0AB0B" w14:textId="77777777" w:rsidR="00A41EF1" w:rsidRDefault="00A41EF1" w:rsidP="00A41EF1">
      <w:pPr>
        <w:ind w:left="142"/>
      </w:pPr>
      <w:r>
        <w:t xml:space="preserve">　　二、員工名冊。</w:t>
      </w:r>
    </w:p>
    <w:p w14:paraId="343EA74E" w14:textId="77777777" w:rsidR="00A41EF1" w:rsidRDefault="00A41EF1" w:rsidP="00A41EF1">
      <w:pPr>
        <w:ind w:left="142"/>
      </w:pPr>
      <w:r>
        <w:t xml:space="preserve">　　三、會計報告。</w:t>
      </w:r>
    </w:p>
    <w:p w14:paraId="62A51ACC" w14:textId="77777777" w:rsidR="00A41EF1" w:rsidRDefault="00A41EF1" w:rsidP="00A41EF1">
      <w:pPr>
        <w:ind w:left="142"/>
      </w:pPr>
      <w:r>
        <w:t xml:space="preserve">　　四、現金、票據、有價證券、公庫及銀行存款清冊，並附移交日之銀行專戶存款證明單（如該單結存金額與交代日帳列金額有差額時，應加附差額解釋表）。</w:t>
      </w:r>
    </w:p>
    <w:p w14:paraId="7301FE8A" w14:textId="77777777" w:rsidR="00A41EF1" w:rsidRDefault="00A41EF1" w:rsidP="00A41EF1">
      <w:pPr>
        <w:ind w:left="142"/>
      </w:pPr>
      <w:r>
        <w:t xml:space="preserve">　　五、未辦或已辦未了之重要案件清冊。</w:t>
      </w:r>
    </w:p>
    <w:p w14:paraId="2E8EECB2" w14:textId="77777777" w:rsidR="00A41EF1" w:rsidRDefault="00A41EF1" w:rsidP="00A41EF1">
      <w:pPr>
        <w:ind w:left="142"/>
      </w:pPr>
      <w:r>
        <w:t xml:space="preserve">　　六、當年度施政計畫或工作計畫、業務計畫及截至交代日止之實施情形報告或進度表。</w:t>
      </w:r>
    </w:p>
    <w:p w14:paraId="3C1B262E" w14:textId="77777777" w:rsidR="00A41EF1" w:rsidRDefault="00A41EF1" w:rsidP="00A41EF1">
      <w:pPr>
        <w:ind w:left="142"/>
      </w:pPr>
      <w:r>
        <w:t xml:space="preserve">　　七、財物事務總目錄。</w:t>
      </w:r>
    </w:p>
    <w:p w14:paraId="7894916B" w14:textId="77777777" w:rsidR="00A41EF1" w:rsidRDefault="00A41EF1" w:rsidP="00A41EF1">
      <w:pPr>
        <w:ind w:left="142"/>
      </w:pPr>
      <w:r>
        <w:t xml:space="preserve">　　八、其他有關本部及所屬機關業務應行移交事項之表冊。</w:t>
      </w:r>
    </w:p>
    <w:p w14:paraId="769BA67C" w14:textId="77777777" w:rsidR="00A41EF1" w:rsidRDefault="00A41EF1" w:rsidP="00A41EF1">
      <w:pPr>
        <w:pStyle w:val="2"/>
      </w:pPr>
      <w:bookmarkStart w:id="5" w:name="a5"/>
      <w:bookmarkEnd w:id="5"/>
      <w:r>
        <w:t>第</w:t>
      </w:r>
      <w:r>
        <w:t>5</w:t>
      </w:r>
      <w:r>
        <w:t>條</w:t>
      </w:r>
    </w:p>
    <w:p w14:paraId="4C4EE38C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主管人員移交應造具下列清冊：</w:t>
      </w:r>
    </w:p>
    <w:p w14:paraId="097C5F7C" w14:textId="77777777" w:rsidR="00A41EF1" w:rsidRDefault="00A41EF1" w:rsidP="00A41EF1">
      <w:pPr>
        <w:ind w:left="142"/>
      </w:pPr>
      <w:r>
        <w:t xml:space="preserve">　　一、單位章戳清冊。</w:t>
      </w:r>
    </w:p>
    <w:p w14:paraId="0367C190" w14:textId="77777777" w:rsidR="00A41EF1" w:rsidRDefault="00A41EF1" w:rsidP="00A41EF1">
      <w:pPr>
        <w:ind w:left="142"/>
      </w:pPr>
      <w:r>
        <w:t xml:space="preserve">　　二、未辦或未了之案件清冊。</w:t>
      </w:r>
    </w:p>
    <w:p w14:paraId="3E79568D" w14:textId="77777777" w:rsidR="00A41EF1" w:rsidRDefault="00A41EF1" w:rsidP="00A41EF1">
      <w:pPr>
        <w:ind w:left="142"/>
      </w:pPr>
      <w:r>
        <w:t xml:space="preserve">　　三、財物事務清冊及總目錄。</w:t>
      </w:r>
    </w:p>
    <w:p w14:paraId="4FFA43A0" w14:textId="77777777" w:rsidR="00A41EF1" w:rsidRDefault="00A41EF1" w:rsidP="00A41EF1">
      <w:pPr>
        <w:ind w:left="142"/>
      </w:pPr>
      <w:r>
        <w:t xml:space="preserve">　　四、其他有關主管業務或財物應行移交事項之表冊。</w:t>
      </w:r>
    </w:p>
    <w:p w14:paraId="4F013A40" w14:textId="77777777" w:rsidR="00A41EF1" w:rsidRDefault="00A41EF1" w:rsidP="00A41EF1">
      <w:pPr>
        <w:pStyle w:val="2"/>
      </w:pPr>
      <w:bookmarkStart w:id="6" w:name="a6"/>
      <w:bookmarkEnd w:id="6"/>
      <w:r>
        <w:lastRenderedPageBreak/>
        <w:t>第</w:t>
      </w:r>
      <w:r>
        <w:t>6</w:t>
      </w:r>
      <w:r>
        <w:t>條</w:t>
      </w:r>
    </w:p>
    <w:p w14:paraId="7D247D04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經管人員移交，應就經管業務、事務、財物等編造移交清冊。</w:t>
      </w:r>
    </w:p>
    <w:p w14:paraId="7BDD0580" w14:textId="77777777" w:rsidR="00A41EF1" w:rsidRDefault="00A41EF1" w:rsidP="00A41EF1">
      <w:pPr>
        <w:pStyle w:val="2"/>
      </w:pPr>
      <w:bookmarkStart w:id="7" w:name="a7"/>
      <w:bookmarkEnd w:id="7"/>
      <w:r>
        <w:t>第</w:t>
      </w:r>
      <w:r>
        <w:t>7</w:t>
      </w:r>
      <w:r>
        <w:t>條</w:t>
      </w:r>
    </w:p>
    <w:p w14:paraId="6928F3DD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後任首長、主管人員及經管人員接收前任移交清冊，在規定結報期間內，尚未結報即行卸任者，得將前任交代案連同本任移交清冊，一併移交其後任接收；後任首長、主管人員及經管人員接收前任移交清冊，已逾規定結報期間，尚未結報即將卸任者，應將前任移交案附具未結報原因先行陳報，並辦理本任移交手續。</w:t>
      </w:r>
    </w:p>
    <w:p w14:paraId="63204292" w14:textId="77777777" w:rsidR="00A41EF1" w:rsidRDefault="00A41EF1" w:rsidP="00A41EF1">
      <w:pPr>
        <w:pStyle w:val="2"/>
      </w:pPr>
      <w:bookmarkStart w:id="8" w:name="a8"/>
      <w:bookmarkEnd w:id="8"/>
      <w:r>
        <w:t>第</w:t>
      </w:r>
      <w:r>
        <w:t>8</w:t>
      </w:r>
      <w:r>
        <w:t>條</w:t>
      </w:r>
    </w:p>
    <w:p w14:paraId="67A6BA59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本部及所屬機關首長移交清冊應編造一式三份，送交新任人員會同監交人員盤查點收，加蓋印章，以一份存本機關，一份函復移交人員，一份函報其上級機關核定。</w:t>
      </w:r>
    </w:p>
    <w:p w14:paraId="0247C3F9" w14:textId="77777777" w:rsidR="00A41EF1" w:rsidRDefault="00A41EF1" w:rsidP="00A41EF1">
      <w:pPr>
        <w:pStyle w:val="2"/>
      </w:pPr>
      <w:bookmarkStart w:id="9" w:name="a9"/>
      <w:bookmarkEnd w:id="9"/>
      <w:r>
        <w:t>第</w:t>
      </w:r>
      <w:r>
        <w:t>9</w:t>
      </w:r>
      <w:r>
        <w:t>條</w:t>
      </w:r>
    </w:p>
    <w:p w14:paraId="1635E08E" w14:textId="02F23D01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hyperlink w:anchor="a5" w:history="1">
        <w:r>
          <w:rPr>
            <w:rStyle w:val="a3"/>
          </w:rPr>
          <w:t>第五條</w:t>
        </w:r>
      </w:hyperlink>
      <w:r>
        <w:t>第三款規定之財物事務清冊及總目錄，各機關移交主管人員應編造一式三份，送交新任人員會同監交人員盤查點收，加蓋印章，以一份存本單位，一份函復移交人員，一份會陳機關首長核定。</w:t>
      </w:r>
    </w:p>
    <w:p w14:paraId="2BF46ACD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2</w:t>
      </w:r>
      <w:r w:rsidRPr="002C0EE4">
        <w:rPr>
          <w:color w:val="404040" w:themeColor="text1" w:themeTint="BF"/>
          <w:sz w:val="18"/>
        </w:rPr>
        <w:t>﹞</w:t>
      </w:r>
      <w:r>
        <w:t>經管人員移交時，應具備之清冊，比照前項規定辦理。</w:t>
      </w:r>
    </w:p>
    <w:p w14:paraId="5AB20254" w14:textId="77777777" w:rsidR="00A41EF1" w:rsidRDefault="00A41EF1" w:rsidP="00A41EF1">
      <w:pPr>
        <w:pStyle w:val="2"/>
      </w:pPr>
      <w:bookmarkStart w:id="10" w:name="a10"/>
      <w:bookmarkEnd w:id="10"/>
      <w:r>
        <w:t>第</w:t>
      </w:r>
      <w:r>
        <w:t>10</w:t>
      </w:r>
      <w:r>
        <w:t>條</w:t>
      </w:r>
    </w:p>
    <w:p w14:paraId="7A1031C5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本部及所屬機關首長及主管人員移交之財物事務總目錄，應分別以所屬主管人員及經管人員編造之財物事務總目錄及清冊，彙總移交，不另彙編。</w:t>
      </w:r>
    </w:p>
    <w:p w14:paraId="5A5249ED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2</w:t>
      </w:r>
      <w:r w:rsidRPr="002C0EE4">
        <w:rPr>
          <w:color w:val="404040" w:themeColor="text1" w:themeTint="BF"/>
          <w:sz w:val="18"/>
        </w:rPr>
        <w:t>﹞</w:t>
      </w:r>
      <w:r>
        <w:t>本部及所屬機關首長移交之財產總目錄，應加彙截至交代月份前一個月之國有財產增減結存表。</w:t>
      </w:r>
    </w:p>
    <w:p w14:paraId="21EAF093" w14:textId="77777777" w:rsidR="00A41EF1" w:rsidRDefault="00A41EF1" w:rsidP="00A41EF1">
      <w:pPr>
        <w:pStyle w:val="2"/>
      </w:pPr>
      <w:bookmarkStart w:id="11" w:name="a11"/>
      <w:bookmarkEnd w:id="11"/>
      <w:r>
        <w:t>第</w:t>
      </w:r>
      <w:r>
        <w:t>11</w:t>
      </w:r>
      <w:r>
        <w:t>條</w:t>
      </w:r>
    </w:p>
    <w:p w14:paraId="4D1C0B52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本部及所屬機關首長交接發生爭執，應由移交人或接收人會同監交人，敘明事實並擬具處理意見，陳報其上級主管機關核定；主管人員及經管人員交接發生爭執，應陳報本機關首長核定。</w:t>
      </w:r>
    </w:p>
    <w:p w14:paraId="47EB3369" w14:textId="77777777" w:rsidR="00A41EF1" w:rsidRDefault="00A41EF1" w:rsidP="00A41EF1">
      <w:pPr>
        <w:pStyle w:val="2"/>
      </w:pPr>
      <w:bookmarkStart w:id="12" w:name="a12"/>
      <w:bookmarkEnd w:id="12"/>
      <w:r>
        <w:t>第</w:t>
      </w:r>
      <w:r>
        <w:t>12</w:t>
      </w:r>
      <w:r>
        <w:t>條</w:t>
      </w:r>
    </w:p>
    <w:p w14:paraId="25202F31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各級人員應依本條例規定之期限辦理移交、接收及陳報，如確有特殊情形不能依限辦理完畢時，應事先詳述理由陳報上級機關或陳報本機關首長核准展期；其展期不得超過一個月。</w:t>
      </w:r>
    </w:p>
    <w:p w14:paraId="5EBF41CA" w14:textId="77777777" w:rsidR="00A41EF1" w:rsidRDefault="00A41EF1" w:rsidP="00A41EF1">
      <w:pPr>
        <w:pStyle w:val="2"/>
      </w:pPr>
      <w:bookmarkStart w:id="13" w:name="a13"/>
      <w:bookmarkEnd w:id="13"/>
      <w:r>
        <w:t>第</w:t>
      </w:r>
      <w:r>
        <w:t>13</w:t>
      </w:r>
      <w:r>
        <w:t>條</w:t>
      </w:r>
    </w:p>
    <w:p w14:paraId="6A4BDE29" w14:textId="2153882A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各級人員移交，除依本條例第</w:t>
      </w:r>
      <w:hyperlink r:id="rId14" w:anchor="a16" w:history="1">
        <w:r>
          <w:rPr>
            <w:rStyle w:val="a3"/>
          </w:rPr>
          <w:t>十六</w:t>
        </w:r>
      </w:hyperlink>
      <w:r>
        <w:t>條規定指定代辦移交人員，並陳報各該移交人員之上級主管核准外，應親自辦理。</w:t>
      </w:r>
    </w:p>
    <w:p w14:paraId="7B96CDCA" w14:textId="77777777" w:rsidR="00A41EF1" w:rsidRDefault="00A41EF1" w:rsidP="00A41EF1">
      <w:pPr>
        <w:pStyle w:val="2"/>
      </w:pPr>
      <w:bookmarkStart w:id="14" w:name="a14"/>
      <w:bookmarkEnd w:id="14"/>
      <w:r>
        <w:t>第</w:t>
      </w:r>
      <w:r>
        <w:t>14</w:t>
      </w:r>
      <w:r>
        <w:t>條</w:t>
      </w:r>
    </w:p>
    <w:p w14:paraId="6361CB19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各級人員移交之財物事務清冊總目錄，如經發現錯誤或不清者，移交人員應至遲於接獲通知一個月內查明補正，或函復說明。如逾期不照辦，得退回其錯誤或可疑之清冊或總目錄，並會同監交人員，報請上級機關或本機關首長核辦。</w:t>
      </w:r>
    </w:p>
    <w:p w14:paraId="39B95CB8" w14:textId="77777777" w:rsidR="00A41EF1" w:rsidRDefault="00A41EF1" w:rsidP="00A41EF1">
      <w:pPr>
        <w:pStyle w:val="2"/>
      </w:pPr>
      <w:bookmarkStart w:id="15" w:name="a15"/>
      <w:bookmarkEnd w:id="15"/>
      <w:r>
        <w:t>第</w:t>
      </w:r>
      <w:r>
        <w:t>15</w:t>
      </w:r>
      <w:r>
        <w:t>條</w:t>
      </w:r>
    </w:p>
    <w:p w14:paraId="1726C222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本部及所屬機關首長移交，主辦會計人員，應將任內收支帳目截至交代日止逐項結總，並編製各項會計報告，移交新任接收。</w:t>
      </w:r>
    </w:p>
    <w:p w14:paraId="44F24A2C" w14:textId="77777777" w:rsidR="00A41EF1" w:rsidRDefault="00A41EF1" w:rsidP="00A41EF1">
      <w:pPr>
        <w:pStyle w:val="2"/>
      </w:pPr>
      <w:bookmarkStart w:id="16" w:name="a16"/>
      <w:bookmarkEnd w:id="16"/>
      <w:r>
        <w:lastRenderedPageBreak/>
        <w:t>第</w:t>
      </w:r>
      <w:r>
        <w:t>16</w:t>
      </w:r>
      <w:r>
        <w:t>條</w:t>
      </w:r>
    </w:p>
    <w:p w14:paraId="1E146030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各級人員移交，除上級機關指定外，應在原任所辦理。</w:t>
      </w:r>
    </w:p>
    <w:p w14:paraId="0EBAE1FD" w14:textId="77777777" w:rsidR="00A41EF1" w:rsidRDefault="00A41EF1" w:rsidP="00A41EF1">
      <w:pPr>
        <w:pStyle w:val="2"/>
      </w:pPr>
      <w:bookmarkStart w:id="17" w:name="a17"/>
      <w:bookmarkEnd w:id="17"/>
      <w:r>
        <w:t>第</w:t>
      </w:r>
      <w:r>
        <w:t>17</w:t>
      </w:r>
      <w:r>
        <w:t>條</w:t>
      </w:r>
    </w:p>
    <w:p w14:paraId="327C6481" w14:textId="77777777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各級人員移交，應依本條例規定之辦理移交日期，將任內經管事項移交完畢，屆時仍未移交或移交不清者，應由新任人員會同監交人員，報請上級機關或本機關首長處理。</w:t>
      </w:r>
    </w:p>
    <w:p w14:paraId="6928682D" w14:textId="1C9B7EF0" w:rsidR="00A41EF1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2</w:t>
      </w:r>
      <w:r w:rsidRPr="002C0EE4">
        <w:rPr>
          <w:color w:val="404040" w:themeColor="text1" w:themeTint="BF"/>
          <w:sz w:val="18"/>
        </w:rPr>
        <w:t>﹞</w:t>
      </w:r>
      <w:r>
        <w:t>上級機關首長或本機關首長，對於前項情形，應即依本條例第</w:t>
      </w:r>
      <w:hyperlink r:id="rId15" w:anchor="a17" w:history="1">
        <w:r>
          <w:rPr>
            <w:rStyle w:val="a3"/>
          </w:rPr>
          <w:t>十七</w:t>
        </w:r>
      </w:hyperlink>
      <w:r>
        <w:t>條之規定，指定日期，責令人員依限移交清楚，逾期移交不清者，依法令規定程序，函報本部移付懲戒。</w:t>
      </w:r>
    </w:p>
    <w:p w14:paraId="4E3172D8" w14:textId="77777777" w:rsidR="00A41EF1" w:rsidRDefault="00A41EF1" w:rsidP="00A41EF1">
      <w:pPr>
        <w:pStyle w:val="2"/>
      </w:pPr>
      <w:bookmarkStart w:id="18" w:name="a18"/>
      <w:bookmarkEnd w:id="18"/>
      <w:r>
        <w:t>第</w:t>
      </w:r>
      <w:r>
        <w:t>18</w:t>
      </w:r>
      <w:r>
        <w:t>條</w:t>
      </w:r>
    </w:p>
    <w:p w14:paraId="5A0FA2E8" w14:textId="77777777" w:rsidR="00A41EF1" w:rsidRPr="002C0EE4" w:rsidRDefault="00A41EF1" w:rsidP="00A41EF1">
      <w:pPr>
        <w:ind w:left="142"/>
      </w:pPr>
      <w:r w:rsidRPr="002C0EE4">
        <w:rPr>
          <w:color w:val="404040" w:themeColor="text1" w:themeTint="BF"/>
          <w:sz w:val="18"/>
        </w:rPr>
        <w:t>﹝</w:t>
      </w:r>
      <w:r w:rsidRPr="002C0EE4">
        <w:rPr>
          <w:color w:val="404040" w:themeColor="text1" w:themeTint="BF"/>
          <w:sz w:val="18"/>
        </w:rPr>
        <w:t>1</w:t>
      </w:r>
      <w:r w:rsidRPr="002C0EE4">
        <w:rPr>
          <w:color w:val="404040" w:themeColor="text1" w:themeTint="BF"/>
          <w:sz w:val="18"/>
        </w:rPr>
        <w:t>﹞</w:t>
      </w:r>
      <w:r>
        <w:t>本細則自發布日施行。</w:t>
      </w:r>
    </w:p>
    <w:p w14:paraId="004ED390" w14:textId="77777777" w:rsidR="004C1693" w:rsidRDefault="004C1693" w:rsidP="00C564DD">
      <w:pPr>
        <w:ind w:leftChars="75" w:left="150"/>
        <w:jc w:val="both"/>
        <w:rPr>
          <w:rFonts w:ascii="Arial Unicode MS" w:hAnsi="Arial Unicode MS"/>
        </w:rPr>
      </w:pPr>
    </w:p>
    <w:p w14:paraId="6B16E3C5" w14:textId="77777777" w:rsidR="00DF678A" w:rsidRDefault="00DF678A" w:rsidP="00C564DD">
      <w:pPr>
        <w:ind w:leftChars="75" w:left="150"/>
        <w:jc w:val="both"/>
        <w:rPr>
          <w:rFonts w:ascii="Arial Unicode MS" w:hAnsi="Arial Unicode MS"/>
        </w:rPr>
      </w:pPr>
    </w:p>
    <w:p w14:paraId="682D0011" w14:textId="77777777" w:rsidR="00B671FA" w:rsidRPr="00C1655B" w:rsidRDefault="00B671FA" w:rsidP="00B671FA">
      <w:pPr>
        <w:ind w:leftChars="50" w:left="100"/>
        <w:jc w:val="both"/>
        <w:rPr>
          <w:color w:val="808000"/>
          <w:szCs w:val="20"/>
        </w:rPr>
      </w:pPr>
      <w:r w:rsidRPr="00C1655B">
        <w:rPr>
          <w:rFonts w:hint="eastAsia"/>
          <w:color w:val="5F5F5F"/>
          <w:sz w:val="18"/>
        </w:rPr>
        <w:t>。。。。。。。。。。。。。。。。。。。。。。。。。。。。。。。。。。。。。。。。。。。。。。。。。。</w:t>
      </w:r>
      <w:hyperlink w:anchor="top" w:history="1">
        <w:r w:rsidRPr="00C1655B">
          <w:rPr>
            <w:rStyle w:val="a3"/>
            <w:rFonts w:ascii="Arial Unicode MS" w:hAnsi="Arial Unicode MS" w:hint="eastAsia"/>
            <w:sz w:val="18"/>
          </w:rPr>
          <w:t>回首頁</w:t>
        </w:r>
      </w:hyperlink>
      <w:r w:rsidRPr="00C1655B">
        <w:rPr>
          <w:rStyle w:val="a3"/>
          <w:rFonts w:ascii="Arial Unicode MS" w:hAnsi="Arial Unicode MS" w:hint="eastAsia"/>
          <w:b/>
          <w:sz w:val="18"/>
          <w:u w:val="none"/>
        </w:rPr>
        <w:t>〉〉</w:t>
      </w:r>
    </w:p>
    <w:p w14:paraId="3E046EC8" w14:textId="613B8175" w:rsidR="0045425A" w:rsidRPr="004C1693" w:rsidRDefault="00B671FA" w:rsidP="00A41EF1">
      <w:pPr>
        <w:ind w:leftChars="71" w:left="142"/>
        <w:jc w:val="both"/>
        <w:rPr>
          <w:rFonts w:ascii="Arial Unicode MS" w:hAnsi="Arial Unicode MS"/>
          <w:color w:val="666699"/>
        </w:rPr>
      </w:pPr>
      <w:r w:rsidRPr="003D460F">
        <w:rPr>
          <w:rFonts w:hint="eastAsia"/>
          <w:color w:val="5F5F5F"/>
          <w:sz w:val="18"/>
          <w:szCs w:val="18"/>
        </w:rPr>
        <w:t>【編註】</w:t>
      </w:r>
      <w:r w:rsidR="001E500C">
        <w:rPr>
          <w:rFonts w:hint="eastAsia"/>
          <w:color w:val="5F5F5F"/>
          <w:sz w:val="18"/>
          <w:szCs w:val="18"/>
        </w:rPr>
        <w:t>本檔法規資料來源為官方資訊網，提供學習與參考為原則，</w:t>
      </w:r>
      <w:r w:rsidRPr="003D460F">
        <w:rPr>
          <w:rFonts w:hint="eastAsia"/>
          <w:color w:val="5F5F5F"/>
          <w:sz w:val="18"/>
          <w:szCs w:val="18"/>
        </w:rPr>
        <w:t>如需引用請以正式檔為準。如有發現待更正部份及您所需本站未收編之法規</w:t>
      </w:r>
      <w:r w:rsidRPr="003D460F">
        <w:rPr>
          <w:rFonts w:hint="eastAsia"/>
          <w:color w:val="5F5F5F"/>
          <w:sz w:val="18"/>
          <w:szCs w:val="20"/>
        </w:rPr>
        <w:t>，</w:t>
      </w:r>
      <w:r w:rsidRPr="003D460F">
        <w:rPr>
          <w:color w:val="5F5F5F"/>
          <w:sz w:val="18"/>
          <w:szCs w:val="20"/>
        </w:rPr>
        <w:t>敬</w:t>
      </w:r>
      <w:r w:rsidRPr="003E6224">
        <w:rPr>
          <w:rFonts w:ascii="Arial Unicode MS" w:hAnsi="Arial Unicode MS" w:hint="eastAsia"/>
          <w:color w:val="5F5F5F"/>
          <w:sz w:val="18"/>
          <w:szCs w:val="20"/>
        </w:rPr>
        <w:t>請</w:t>
      </w:r>
      <w:hyperlink r:id="rId16" w:history="1">
        <w:r w:rsidRPr="00D2412B">
          <w:rPr>
            <w:rStyle w:val="a3"/>
            <w:rFonts w:ascii="Arial Unicode MS" w:hAnsi="Arial Unicode MS"/>
            <w:sz w:val="18"/>
            <w:szCs w:val="20"/>
          </w:rPr>
          <w:t>告知</w:t>
        </w:r>
      </w:hyperlink>
      <w:r w:rsidRPr="003D460F">
        <w:rPr>
          <w:rFonts w:hint="eastAsia"/>
          <w:color w:val="5F5F5F"/>
          <w:sz w:val="18"/>
          <w:szCs w:val="20"/>
        </w:rPr>
        <w:t>，謝謝！</w:t>
      </w:r>
    </w:p>
    <w:sectPr w:rsidR="0045425A" w:rsidRPr="004C1693">
      <w:footerReference w:type="even" r:id="rId17"/>
      <w:footerReference w:type="default" r:id="rId18"/>
      <w:pgSz w:w="11906" w:h="16838"/>
      <w:pgMar w:top="851" w:right="1134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DF80D" w14:textId="77777777" w:rsidR="008B1DF8" w:rsidRDefault="008B1DF8">
      <w:r>
        <w:separator/>
      </w:r>
    </w:p>
  </w:endnote>
  <w:endnote w:type="continuationSeparator" w:id="0">
    <w:p w14:paraId="2EE01AD6" w14:textId="77777777" w:rsidR="008B1DF8" w:rsidRDefault="008B1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81282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D7ADB19" w14:textId="77777777" w:rsidR="008013F3" w:rsidRDefault="008013F3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85205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5471D">
      <w:rPr>
        <w:rStyle w:val="a7"/>
        <w:noProof/>
      </w:rPr>
      <w:t>1</w:t>
    </w:r>
    <w:r>
      <w:rPr>
        <w:rStyle w:val="a7"/>
      </w:rPr>
      <w:fldChar w:fldCharType="end"/>
    </w:r>
  </w:p>
  <w:p w14:paraId="600F442F" w14:textId="040646B9" w:rsidR="008013F3" w:rsidRPr="00464EE7" w:rsidRDefault="00262E08">
    <w:pPr>
      <w:pStyle w:val="a6"/>
      <w:ind w:right="360"/>
      <w:jc w:val="right"/>
      <w:rPr>
        <w:rFonts w:ascii="Arial Unicode MS" w:hAnsi="Arial Unicode MS"/>
        <w:sz w:val="18"/>
      </w:rPr>
    </w:pPr>
    <w:r>
      <w:rPr>
        <w:rFonts w:ascii="Arial Unicode MS" w:hAnsi="Arial Unicode MS" w:hint="eastAsia"/>
        <w:sz w:val="18"/>
      </w:rPr>
      <w:t>〈〈</w:t>
    </w:r>
    <w:r w:rsidR="0073796E" w:rsidRPr="0073796E">
      <w:rPr>
        <w:rFonts w:ascii="Arial Unicode MS" w:hAnsi="Arial Unicode MS" w:hint="eastAsia"/>
        <w:sz w:val="18"/>
      </w:rPr>
      <w:t>運動部及所屬機關公務人員交代條例施行細則</w:t>
    </w:r>
    <w:r>
      <w:rPr>
        <w:rFonts w:ascii="Arial Unicode MS" w:hAnsi="Arial Unicode MS" w:hint="eastAsia"/>
        <w:sz w:val="18"/>
      </w:rPr>
      <w:t>〉〉</w:t>
    </w:r>
    <w:r w:rsidR="008013F3" w:rsidRPr="00464EE7">
      <w:rPr>
        <w:rFonts w:ascii="Arial Unicode MS" w:hAnsi="Arial Unicode MS" w:hint="eastAsia"/>
        <w:sz w:val="18"/>
      </w:rPr>
      <w:t>S-link</w:t>
    </w:r>
    <w:r w:rsidR="008013F3" w:rsidRPr="00464EE7">
      <w:rPr>
        <w:rFonts w:ascii="Arial Unicode MS" w:hAnsi="Arial Unicode MS" w:hint="eastAsia"/>
        <w:sz w:val="18"/>
      </w:rPr>
      <w:t>電子六法全書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EEA40" w14:textId="77777777" w:rsidR="008B1DF8" w:rsidRDefault="008B1DF8">
      <w:r>
        <w:separator/>
      </w:r>
    </w:p>
  </w:footnote>
  <w:footnote w:type="continuationSeparator" w:id="0">
    <w:p w14:paraId="49E36F8B" w14:textId="77777777" w:rsidR="008B1DF8" w:rsidRDefault="008B1D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5A"/>
    <w:rsid w:val="000509F5"/>
    <w:rsid w:val="00081157"/>
    <w:rsid w:val="0009169A"/>
    <w:rsid w:val="00093ECA"/>
    <w:rsid w:val="000C7574"/>
    <w:rsid w:val="000C781E"/>
    <w:rsid w:val="000E0A5B"/>
    <w:rsid w:val="00104FBB"/>
    <w:rsid w:val="001203F7"/>
    <w:rsid w:val="001605C6"/>
    <w:rsid w:val="001A65D3"/>
    <w:rsid w:val="001D50AD"/>
    <w:rsid w:val="001E500C"/>
    <w:rsid w:val="002051F2"/>
    <w:rsid w:val="00254B0D"/>
    <w:rsid w:val="00262E08"/>
    <w:rsid w:val="002A7F86"/>
    <w:rsid w:val="002B0F1A"/>
    <w:rsid w:val="002B245E"/>
    <w:rsid w:val="002F64E9"/>
    <w:rsid w:val="003062BF"/>
    <w:rsid w:val="0036584C"/>
    <w:rsid w:val="003757D6"/>
    <w:rsid w:val="00382652"/>
    <w:rsid w:val="003E7FAA"/>
    <w:rsid w:val="003F0172"/>
    <w:rsid w:val="003F2FD5"/>
    <w:rsid w:val="0041579E"/>
    <w:rsid w:val="00422203"/>
    <w:rsid w:val="004277CF"/>
    <w:rsid w:val="00432D50"/>
    <w:rsid w:val="0045425A"/>
    <w:rsid w:val="0045471D"/>
    <w:rsid w:val="00464EE7"/>
    <w:rsid w:val="004702E6"/>
    <w:rsid w:val="004A6E50"/>
    <w:rsid w:val="004C1693"/>
    <w:rsid w:val="0051365B"/>
    <w:rsid w:val="00520F8A"/>
    <w:rsid w:val="005433B1"/>
    <w:rsid w:val="0054694E"/>
    <w:rsid w:val="00553425"/>
    <w:rsid w:val="0056107E"/>
    <w:rsid w:val="005C722A"/>
    <w:rsid w:val="005E4CE0"/>
    <w:rsid w:val="006C53DB"/>
    <w:rsid w:val="006E00DC"/>
    <w:rsid w:val="006E7FE9"/>
    <w:rsid w:val="00706DF9"/>
    <w:rsid w:val="0072185D"/>
    <w:rsid w:val="0072241A"/>
    <w:rsid w:val="0073476A"/>
    <w:rsid w:val="0073796E"/>
    <w:rsid w:val="00765465"/>
    <w:rsid w:val="0079787C"/>
    <w:rsid w:val="007B59EF"/>
    <w:rsid w:val="007C4FA0"/>
    <w:rsid w:val="007F4C46"/>
    <w:rsid w:val="008013F3"/>
    <w:rsid w:val="00825B51"/>
    <w:rsid w:val="008421C8"/>
    <w:rsid w:val="008820E7"/>
    <w:rsid w:val="008B1DF8"/>
    <w:rsid w:val="008B5DF5"/>
    <w:rsid w:val="00911FC0"/>
    <w:rsid w:val="00915D55"/>
    <w:rsid w:val="00967AED"/>
    <w:rsid w:val="009A0E20"/>
    <w:rsid w:val="009A1D56"/>
    <w:rsid w:val="009D231A"/>
    <w:rsid w:val="009E63A5"/>
    <w:rsid w:val="009F4926"/>
    <w:rsid w:val="00A0239E"/>
    <w:rsid w:val="00A41EF1"/>
    <w:rsid w:val="00A85228"/>
    <w:rsid w:val="00AB5C62"/>
    <w:rsid w:val="00AB72F0"/>
    <w:rsid w:val="00B671FA"/>
    <w:rsid w:val="00B714B2"/>
    <w:rsid w:val="00C12E3D"/>
    <w:rsid w:val="00C348EE"/>
    <w:rsid w:val="00C564DD"/>
    <w:rsid w:val="00C82059"/>
    <w:rsid w:val="00C91A2B"/>
    <w:rsid w:val="00CA2FA4"/>
    <w:rsid w:val="00CD3474"/>
    <w:rsid w:val="00CF6892"/>
    <w:rsid w:val="00D2766B"/>
    <w:rsid w:val="00D31165"/>
    <w:rsid w:val="00D47E6C"/>
    <w:rsid w:val="00D65CA3"/>
    <w:rsid w:val="00D73296"/>
    <w:rsid w:val="00D905D3"/>
    <w:rsid w:val="00DC5642"/>
    <w:rsid w:val="00DE6D38"/>
    <w:rsid w:val="00DF678A"/>
    <w:rsid w:val="00E60425"/>
    <w:rsid w:val="00E840C3"/>
    <w:rsid w:val="00E9589C"/>
    <w:rsid w:val="00EB27D6"/>
    <w:rsid w:val="00EC7AEC"/>
    <w:rsid w:val="00EE298E"/>
    <w:rsid w:val="00EE4101"/>
    <w:rsid w:val="00F24DB0"/>
    <w:rsid w:val="00F25A05"/>
    <w:rsid w:val="00F25F91"/>
    <w:rsid w:val="00F50E72"/>
    <w:rsid w:val="00F61314"/>
    <w:rsid w:val="00FD17B6"/>
    <w:rsid w:val="00FE0747"/>
    <w:rsid w:val="00FE3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1BEBE0"/>
  <w15:docId w15:val="{B38D6DFE-C7AC-4E0B-BCD3-6F2A445DB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Cs w:val="24"/>
    </w:rPr>
  </w:style>
  <w:style w:type="paragraph" w:styleId="1">
    <w:name w:val="heading 1"/>
    <w:basedOn w:val="a"/>
    <w:next w:val="a"/>
    <w:link w:val="10"/>
    <w:uiPriority w:val="9"/>
    <w:qFormat/>
    <w:rsid w:val="00C564DD"/>
    <w:pPr>
      <w:keepNext/>
      <w:adjustRightInd w:val="0"/>
      <w:snapToGrid w:val="0"/>
      <w:spacing w:beforeLines="30" w:before="108" w:afterLines="30" w:after="108"/>
      <w:outlineLvl w:val="0"/>
    </w:pPr>
    <w:rPr>
      <w:rFonts w:ascii="Arial" w:hAnsi="Arial"/>
      <w:b/>
      <w:bCs/>
      <w:color w:val="000080"/>
      <w:kern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C564DD"/>
    <w:pPr>
      <w:keepNext/>
      <w:adjustRightInd w:val="0"/>
      <w:snapToGrid w:val="0"/>
      <w:spacing w:beforeLines="30" w:before="108" w:afterLines="30" w:after="108"/>
      <w:outlineLvl w:val="1"/>
    </w:pPr>
    <w:rPr>
      <w:rFonts w:ascii="Arial Unicode MS" w:hAnsi="Arial Unicode MS" w:cs="Arial Unicode MS"/>
      <w:b/>
      <w:bCs/>
      <w:color w:val="990000"/>
      <w:szCs w:val="48"/>
    </w:rPr>
  </w:style>
  <w:style w:type="paragraph" w:styleId="3">
    <w:name w:val="heading 3"/>
    <w:basedOn w:val="a"/>
    <w:next w:val="a"/>
    <w:link w:val="30"/>
    <w:unhideWhenUsed/>
    <w:qFormat/>
    <w:rsid w:val="000C7574"/>
    <w:pPr>
      <w:widowControl/>
      <w:adjustRightInd w:val="0"/>
      <w:snapToGrid w:val="0"/>
      <w:ind w:leftChars="59" w:left="118"/>
      <w:outlineLvl w:val="2"/>
    </w:pPr>
    <w:rPr>
      <w:rFonts w:ascii="Arial Unicode MS" w:hAnsi="Arial Unicode MS" w:cs="Arial Unicode MS"/>
      <w:bCs/>
      <w:color w:val="80800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autoRedefine/>
    <w:uiPriority w:val="99"/>
    <w:rPr>
      <w:rFonts w:ascii="新細明體" w:hAnsi="新細明體"/>
      <w:color w:val="808000"/>
      <w:sz w:val="20"/>
      <w:u w:val="single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Cs w:val="20"/>
    </w:rPr>
  </w:style>
  <w:style w:type="character" w:styleId="a4">
    <w:name w:val="FollowedHyperlink"/>
    <w:autoRedefine/>
    <w:rPr>
      <w:rFonts w:ascii="新細明體" w:hAnsi="新細明體"/>
      <w:color w:val="800080"/>
      <w:sz w:val="20"/>
      <w:u w:val="single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character" w:styleId="a7">
    <w:name w:val="page number"/>
    <w:basedOn w:val="a0"/>
  </w:style>
  <w:style w:type="character" w:customStyle="1" w:styleId="20">
    <w:name w:val="標題 2 字元"/>
    <w:link w:val="2"/>
    <w:uiPriority w:val="9"/>
    <w:qFormat/>
    <w:rsid w:val="00C564DD"/>
    <w:rPr>
      <w:rFonts w:ascii="Arial Unicode MS" w:hAnsi="Arial Unicode MS" w:cs="Arial Unicode MS"/>
      <w:b/>
      <w:bCs/>
      <w:color w:val="990000"/>
      <w:kern w:val="2"/>
      <w:szCs w:val="48"/>
    </w:rPr>
  </w:style>
  <w:style w:type="paragraph" w:styleId="a8">
    <w:name w:val="Document Map"/>
    <w:basedOn w:val="a"/>
    <w:link w:val="a9"/>
    <w:rsid w:val="00464EE7"/>
    <w:rPr>
      <w:rFonts w:ascii="新細明體" w:hAnsi="新細明體"/>
      <w:szCs w:val="18"/>
    </w:rPr>
  </w:style>
  <w:style w:type="character" w:customStyle="1" w:styleId="a9">
    <w:name w:val="文件引導模式 字元"/>
    <w:link w:val="a8"/>
    <w:rsid w:val="00464EE7"/>
    <w:rPr>
      <w:rFonts w:ascii="新細明體" w:hAnsi="新細明體"/>
      <w:kern w:val="2"/>
      <w:szCs w:val="18"/>
    </w:rPr>
  </w:style>
  <w:style w:type="paragraph" w:styleId="aa">
    <w:name w:val="Balloon Text"/>
    <w:basedOn w:val="a"/>
    <w:link w:val="ab"/>
    <w:rsid w:val="00D65C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rsid w:val="00D65CA3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30">
    <w:name w:val="標題 3 字元"/>
    <w:basedOn w:val="a0"/>
    <w:link w:val="3"/>
    <w:rsid w:val="000C7574"/>
    <w:rPr>
      <w:rFonts w:ascii="Arial Unicode MS" w:hAnsi="Arial Unicode MS" w:cs="Arial Unicode MS"/>
      <w:bCs/>
      <w:color w:val="808000"/>
      <w:kern w:val="2"/>
      <w:szCs w:val="36"/>
    </w:rPr>
  </w:style>
  <w:style w:type="paragraph" w:styleId="Web">
    <w:name w:val="Normal (Web)"/>
    <w:basedOn w:val="a"/>
    <w:uiPriority w:val="99"/>
    <w:unhideWhenUsed/>
    <w:rsid w:val="004277C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24"/>
    </w:rPr>
  </w:style>
  <w:style w:type="character" w:styleId="ac">
    <w:name w:val="Unresolved Mention"/>
    <w:basedOn w:val="a0"/>
    <w:uiPriority w:val="99"/>
    <w:semiHidden/>
    <w:unhideWhenUsed/>
    <w:rsid w:val="009A0E20"/>
    <w:rPr>
      <w:color w:val="605E5C"/>
      <w:shd w:val="clear" w:color="auto" w:fill="E1DFDD"/>
    </w:rPr>
  </w:style>
  <w:style w:type="character" w:customStyle="1" w:styleId="10">
    <w:name w:val="標題 1 字元"/>
    <w:basedOn w:val="a0"/>
    <w:link w:val="1"/>
    <w:uiPriority w:val="9"/>
    <w:rsid w:val="00A41EF1"/>
    <w:rPr>
      <w:rFonts w:ascii="Arial" w:hAnsi="Arial"/>
      <w:b/>
      <w:bCs/>
      <w:color w:val="000080"/>
      <w:kern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76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6laws.net/update.htm" TargetMode="External"/><Relationship Id="rId13" Type="http://schemas.openxmlformats.org/officeDocument/2006/relationships/hyperlink" Target="../law/&#20844;&#21209;&#20154;&#21729;&#20132;&#20195;&#26781;&#20363;.docx" TargetMode="External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yperlink" Target="https://www.s6law.com/search?keyword=&#36939;&#21205;&#37096;&#21450;&#25152;&#23660;&#27231;&#38364;&#20844;&#21209;&#20154;&#21729;&#20132;&#20195;&#26781;&#20363;&#26045;&#34892;&#32048;&#21063;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s://www.6laws.net/comment.htm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6laws.net/" TargetMode="External"/><Relationship Id="rId11" Type="http://schemas.openxmlformats.org/officeDocument/2006/relationships/hyperlink" Target="../S-link&#20998;&#39006;&#27861;&#35215;&#32034;&#24341;02.docx" TargetMode="External"/><Relationship Id="rId5" Type="http://schemas.openxmlformats.org/officeDocument/2006/relationships/endnotes" Target="endnotes.xml"/><Relationship Id="rId15" Type="http://schemas.openxmlformats.org/officeDocument/2006/relationships/hyperlink" Target="../law/&#20844;&#21209;&#20154;&#21729;&#20132;&#20195;&#26781;&#20363;.docx" TargetMode="External"/><Relationship Id="rId10" Type="http://schemas.openxmlformats.org/officeDocument/2006/relationships/hyperlink" Target="https://www.sports.gov.tw/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facebook.com/anita6law" TargetMode="External"/><Relationship Id="rId14" Type="http://schemas.openxmlformats.org/officeDocument/2006/relationships/hyperlink" Target="../law/&#20844;&#21209;&#20154;&#21729;&#20132;&#20195;&#26781;&#20363;.doc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6law\AppData\Roaming\Microsoft\Templates\Normal113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Normal113.dotm</Template>
  <TotalTime>5</TotalTime>
  <Pages>3</Pages>
  <Words>388</Words>
  <Characters>2217</Characters>
  <Application>Microsoft Office Word</Application>
  <DocSecurity>0</DocSecurity>
  <Lines>18</Lines>
  <Paragraphs>5</Paragraphs>
  <ScaleCrop>false</ScaleCrop>
  <Company/>
  <LinksUpToDate>false</LinksUpToDate>
  <CharactersWithSpaces>2600</CharactersWithSpaces>
  <SharedDoc>false</SharedDoc>
  <HLinks>
    <vt:vector size="108" baseType="variant">
      <vt:variant>
        <vt:i4>2949124</vt:i4>
      </vt:variant>
      <vt:variant>
        <vt:i4>51</vt:i4>
      </vt:variant>
      <vt:variant>
        <vt:i4>0</vt:i4>
      </vt:variant>
      <vt:variant>
        <vt:i4>5</vt:i4>
      </vt:variant>
      <vt:variant>
        <vt:lpwstr>mailto:anita399646@hotmail.com</vt:lpwstr>
      </vt:variant>
      <vt:variant>
        <vt:lpwstr/>
      </vt:variant>
      <vt:variant>
        <vt:i4>8192049</vt:i4>
      </vt:variant>
      <vt:variant>
        <vt:i4>48</vt:i4>
      </vt:variant>
      <vt:variant>
        <vt:i4>0</vt:i4>
      </vt:variant>
      <vt:variant>
        <vt:i4>5</vt:i4>
      </vt:variant>
      <vt:variant>
        <vt:lpwstr>http://law.moj.gov.tw/</vt:lpwstr>
      </vt:variant>
      <vt:variant>
        <vt:lpwstr/>
      </vt:variant>
      <vt:variant>
        <vt:i4>6225996</vt:i4>
      </vt:variant>
      <vt:variant>
        <vt:i4>45</vt:i4>
      </vt:variant>
      <vt:variant>
        <vt:i4>0</vt:i4>
      </vt:variant>
      <vt:variant>
        <vt:i4>5</vt:i4>
      </vt:variant>
      <vt:variant>
        <vt:lpwstr>http://www.ly.gov.tw/</vt:lpwstr>
      </vt:variant>
      <vt:variant>
        <vt:lpwstr/>
      </vt:variant>
      <vt:variant>
        <vt:i4>786499</vt:i4>
      </vt:variant>
      <vt:variant>
        <vt:i4>42</vt:i4>
      </vt:variant>
      <vt:variant>
        <vt:i4>0</vt:i4>
      </vt:variant>
      <vt:variant>
        <vt:i4>5</vt:i4>
      </vt:variant>
      <vt:variant>
        <vt:lpwstr>http://www.president.gov.tw/</vt:lpwstr>
      </vt:variant>
      <vt:variant>
        <vt:lpwstr/>
      </vt:variant>
      <vt:variant>
        <vt:i4>7274612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7274612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-1593185076</vt:i4>
      </vt:variant>
      <vt:variant>
        <vt:i4>33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a16</vt:lpwstr>
      </vt:variant>
      <vt:variant>
        <vt:i4>-1593185076</vt:i4>
      </vt:variant>
      <vt:variant>
        <vt:i4>30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a18</vt:lpwstr>
      </vt:variant>
      <vt:variant>
        <vt:i4>-1593185076</vt:i4>
      </vt:variant>
      <vt:variant>
        <vt:i4>27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a11</vt:lpwstr>
      </vt:variant>
      <vt:variant>
        <vt:i4>-1593185076</vt:i4>
      </vt:variant>
      <vt:variant>
        <vt:i4>24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a10</vt:lpwstr>
      </vt:variant>
      <vt:variant>
        <vt:i4>-1593774900</vt:i4>
      </vt:variant>
      <vt:variant>
        <vt:i4>21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a8</vt:lpwstr>
      </vt:variant>
      <vt:variant>
        <vt:i4>-1593054004</vt:i4>
      </vt:variant>
      <vt:variant>
        <vt:i4>18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a3</vt:lpwstr>
      </vt:variant>
      <vt:variant>
        <vt:i4>-1593119540</vt:i4>
      </vt:variant>
      <vt:variant>
        <vt:i4>15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a21</vt:lpwstr>
      </vt:variant>
      <vt:variant>
        <vt:i4>2067919956</vt:i4>
      </vt:variant>
      <vt:variant>
        <vt:i4>12</vt:i4>
      </vt:variant>
      <vt:variant>
        <vt:i4>0</vt:i4>
      </vt:variant>
      <vt:variant>
        <vt:i4>5</vt:i4>
      </vt:variant>
      <vt:variant>
        <vt:lpwstr>http://www.6law.idv.tw/6law/law3/國民體育法施行細則.htm</vt:lpwstr>
      </vt:variant>
      <vt:variant>
        <vt:lpwstr/>
      </vt:variant>
      <vt:variant>
        <vt:i4>-421115192</vt:i4>
      </vt:variant>
      <vt:variant>
        <vt:i4>9</vt:i4>
      </vt:variant>
      <vt:variant>
        <vt:i4>0</vt:i4>
      </vt:variant>
      <vt:variant>
        <vt:i4>5</vt:i4>
      </vt:variant>
      <vt:variant>
        <vt:lpwstr>../S-link電子六法總索引.doc</vt:lpwstr>
      </vt:variant>
      <vt:variant>
        <vt:lpwstr/>
      </vt:variant>
      <vt:variant>
        <vt:i4>91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http://www.facebook.com/anita6law</vt:lpwstr>
      </vt:variant>
      <vt:variant>
        <vt:lpwstr/>
      </vt:variant>
      <vt:variant>
        <vt:i4>5242899</vt:i4>
      </vt:variant>
      <vt:variant>
        <vt:i4>3</vt:i4>
      </vt:variant>
      <vt:variant>
        <vt:i4>0</vt:i4>
      </vt:variant>
      <vt:variant>
        <vt:i4>5</vt:i4>
      </vt:variant>
      <vt:variant>
        <vt:lpwstr>http://www.6law.idv.tw/update.htm</vt:lpwstr>
      </vt:variant>
      <vt:variant>
        <vt:lpwstr/>
      </vt:variant>
      <vt:variant>
        <vt:i4>7274528</vt:i4>
      </vt:variant>
      <vt:variant>
        <vt:i4>0</vt:i4>
      </vt:variant>
      <vt:variant>
        <vt:i4>0</vt:i4>
      </vt:variant>
      <vt:variant>
        <vt:i4>5</vt:i4>
      </vt:variant>
      <vt:variant>
        <vt:lpwstr>http://www.6law.idv.tw/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運動部及所屬機關公務人員交代條例施行細則</dc:title>
  <dc:creator>S-link 電子六法-黃婉玲</dc:creator>
  <cp:lastModifiedBy>黃 6laws</cp:lastModifiedBy>
  <cp:revision>8</cp:revision>
  <dcterms:created xsi:type="dcterms:W3CDTF">2026-02-14T12:30:00Z</dcterms:created>
  <dcterms:modified xsi:type="dcterms:W3CDTF">2026-02-14T14:25:00Z</dcterms:modified>
</cp:coreProperties>
</file>