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4023FE" w14:textId="6DCF9E69" w:rsidR="00464EE7" w:rsidRDefault="0036584C" w:rsidP="00C564DD">
      <w:pPr>
        <w:adjustRightInd w:val="0"/>
        <w:snapToGrid w:val="0"/>
        <w:ind w:rightChars="8" w:right="16"/>
        <w:jc w:val="right"/>
        <w:rPr>
          <w:rFonts w:ascii="Arial Unicode MS" w:hAnsi="Arial Unicode MS"/>
        </w:rPr>
      </w:pPr>
      <w:r>
        <w:rPr>
          <w:rFonts w:ascii="Calibri" w:hAnsi="Calibri"/>
          <w:noProof/>
          <w:color w:val="5F5F5F"/>
          <w:sz w:val="18"/>
          <w:szCs w:val="20"/>
          <w:lang w:val="zh-TW"/>
        </w:rPr>
        <w:drawing>
          <wp:inline distT="0" distB="0" distL="0" distR="0" wp14:anchorId="2A1B07B0" wp14:editId="6A02A215">
            <wp:extent cx="460189" cy="460189"/>
            <wp:effectExtent l="0" t="0" r="0" b="0"/>
            <wp:docPr id="1156076523" name="圖片 1">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076523" name="圖片 1">
                      <a:hlinkClick r:id="rId6"/>
                    </pic:cNvPr>
                    <pic:cNvPicPr/>
                  </pic:nvPicPr>
                  <pic:blipFill>
                    <a:blip r:embed="rId7">
                      <a:extLst>
                        <a:ext uri="{28A0092B-C50C-407E-A947-70E740481C1C}">
                          <a14:useLocalDpi xmlns:a14="http://schemas.microsoft.com/office/drawing/2010/main" val="0"/>
                        </a:ext>
                      </a:extLst>
                    </a:blip>
                    <a:stretch>
                      <a:fillRect/>
                    </a:stretch>
                  </pic:blipFill>
                  <pic:spPr>
                    <a:xfrm>
                      <a:off x="0" y="0"/>
                      <a:ext cx="462676" cy="462676"/>
                    </a:xfrm>
                    <a:prstGeom prst="rect">
                      <a:avLst/>
                    </a:prstGeom>
                  </pic:spPr>
                </pic:pic>
              </a:graphicData>
            </a:graphic>
          </wp:inline>
        </w:drawing>
      </w:r>
      <w:r w:rsidR="009A0E20">
        <w:rPr>
          <w:rFonts w:ascii="Arial Unicode MS" w:hAnsi="Arial Unicode MS"/>
        </w:rPr>
        <w:t xml:space="preserve"> </w:t>
      </w:r>
    </w:p>
    <w:p w14:paraId="1EB177E7" w14:textId="2900BBF1" w:rsidR="00464EE7" w:rsidRDefault="00464EE7" w:rsidP="00C564DD">
      <w:pPr>
        <w:adjustRightInd w:val="0"/>
        <w:snapToGrid w:val="0"/>
        <w:ind w:rightChars="8" w:right="16" w:firstLineChars="2880" w:firstLine="5184"/>
        <w:jc w:val="right"/>
        <w:rPr>
          <w:color w:val="7F7F7F"/>
          <w:sz w:val="18"/>
          <w:szCs w:val="20"/>
        </w:rPr>
      </w:pPr>
      <w:bookmarkStart w:id="0" w:name="top"/>
      <w:bookmarkEnd w:id="0"/>
      <w:r>
        <w:rPr>
          <w:rFonts w:hint="eastAsia"/>
          <w:color w:val="5F5F5F"/>
          <w:sz w:val="18"/>
          <w:szCs w:val="20"/>
          <w:lang w:val="zh-TW"/>
        </w:rPr>
        <w:t>【</w:t>
      </w:r>
      <w:hyperlink r:id="rId8" w:tgtFrame="_blank" w:history="1">
        <w:r w:rsidRPr="002B0F1A">
          <w:rPr>
            <w:rStyle w:val="a3"/>
            <w:sz w:val="18"/>
            <w:szCs w:val="20"/>
          </w:rPr>
          <w:t>更新</w:t>
        </w:r>
      </w:hyperlink>
      <w:r>
        <w:rPr>
          <w:rFonts w:hint="eastAsia"/>
          <w:color w:val="7F7F7F"/>
          <w:sz w:val="18"/>
          <w:szCs w:val="20"/>
          <w:lang w:val="zh-TW"/>
        </w:rPr>
        <w:t>】</w:t>
      </w:r>
      <w:r w:rsidR="0014721B" w:rsidRPr="0014721B">
        <w:rPr>
          <w:sz w:val="18"/>
        </w:rPr>
        <w:t>2026/4/19</w:t>
      </w:r>
      <w:r>
        <w:rPr>
          <w:rFonts w:hint="eastAsia"/>
          <w:color w:val="7F7F7F"/>
          <w:sz w:val="18"/>
          <w:szCs w:val="20"/>
          <w:lang w:val="zh-TW"/>
        </w:rPr>
        <w:t>【</w:t>
      </w:r>
      <w:hyperlink r:id="rId9" w:history="1">
        <w:r w:rsidRPr="00C8641F">
          <w:rPr>
            <w:rStyle w:val="a3"/>
            <w:rFonts w:ascii="Times New Roman" w:hAnsi="Times New Roman"/>
            <w:color w:val="5F5F5F"/>
            <w:sz w:val="18"/>
            <w:szCs w:val="20"/>
            <w:u w:val="none"/>
          </w:rPr>
          <w:t>編輯著作權者</w:t>
        </w:r>
      </w:hyperlink>
      <w:r>
        <w:rPr>
          <w:rFonts w:hint="eastAsia"/>
          <w:color w:val="7F7F7F"/>
          <w:sz w:val="18"/>
          <w:szCs w:val="20"/>
          <w:lang w:val="zh-TW"/>
        </w:rPr>
        <w:t>】</w:t>
      </w:r>
      <w:hyperlink r:id="rId10" w:tgtFrame="_blank" w:history="1">
        <w:r w:rsidRPr="00093ECA">
          <w:rPr>
            <w:rStyle w:val="a3"/>
            <w:sz w:val="18"/>
            <w:szCs w:val="20"/>
          </w:rPr>
          <w:t>黃婉玲</w:t>
        </w:r>
      </w:hyperlink>
    </w:p>
    <w:p w14:paraId="1951AE57" w14:textId="77777777" w:rsidR="0045425A" w:rsidRPr="008A6817" w:rsidRDefault="00A0239E" w:rsidP="00A0239E">
      <w:pPr>
        <w:ind w:rightChars="-110" w:right="-220" w:firstLineChars="2880" w:firstLine="5184"/>
        <w:jc w:val="right"/>
        <w:rPr>
          <w:rFonts w:ascii="Arial Unicode MS" w:hAnsi="Arial Unicode MS"/>
          <w:color w:val="5F5F5F"/>
          <w:u w:val="single"/>
        </w:rPr>
      </w:pPr>
      <w:r w:rsidRPr="008A6817">
        <w:rPr>
          <w:rFonts w:hint="eastAsia"/>
          <w:color w:val="5F5F5F"/>
          <w:sz w:val="18"/>
          <w:szCs w:val="20"/>
        </w:rPr>
        <w:t>（建議使用工具列</w:t>
      </w:r>
      <w:r w:rsidRPr="008A6817">
        <w:rPr>
          <w:rFonts w:hint="eastAsia"/>
          <w:color w:val="5F5F5F"/>
          <w:sz w:val="18"/>
          <w:szCs w:val="20"/>
        </w:rPr>
        <w:t>--</w:t>
      </w:r>
      <w:r w:rsidRPr="008A6817">
        <w:rPr>
          <w:rFonts w:hint="eastAsia"/>
          <w:color w:val="5F5F5F"/>
          <w:sz w:val="18"/>
          <w:szCs w:val="20"/>
        </w:rPr>
        <w:t>〉檢視</w:t>
      </w:r>
      <w:r w:rsidRPr="008A6817">
        <w:rPr>
          <w:rFonts w:hint="eastAsia"/>
          <w:color w:val="5F5F5F"/>
          <w:sz w:val="18"/>
          <w:szCs w:val="20"/>
        </w:rPr>
        <w:t>--</w:t>
      </w:r>
      <w:r w:rsidRPr="008A6817">
        <w:rPr>
          <w:rFonts w:hint="eastAsia"/>
          <w:color w:val="5F5F5F"/>
          <w:sz w:val="18"/>
          <w:szCs w:val="20"/>
        </w:rPr>
        <w:t>〉文件引導模式</w:t>
      </w:r>
      <w:r w:rsidRPr="008A6817">
        <w:rPr>
          <w:rFonts w:hint="eastAsia"/>
          <w:color w:val="5F5F5F"/>
          <w:sz w:val="18"/>
          <w:szCs w:val="20"/>
        </w:rPr>
        <w:t>/</w:t>
      </w:r>
      <w:r w:rsidRPr="008A6817">
        <w:rPr>
          <w:rFonts w:hint="eastAsia"/>
          <w:color w:val="5F5F5F"/>
          <w:sz w:val="18"/>
          <w:szCs w:val="20"/>
        </w:rPr>
        <w:t>功能窗格）</w:t>
      </w:r>
    </w:p>
    <w:tbl>
      <w:tblPr>
        <w:tblW w:w="5074" w:type="pct"/>
        <w:tblCellSpacing w:w="0" w:type="dxa"/>
        <w:tblInd w:w="15" w:type="dxa"/>
        <w:tblCellMar>
          <w:left w:w="0" w:type="dxa"/>
          <w:right w:w="0" w:type="dxa"/>
        </w:tblCellMar>
        <w:tblLook w:val="0000" w:firstRow="0" w:lastRow="0" w:firstColumn="0" w:lastColumn="0" w:noHBand="0" w:noVBand="0"/>
      </w:tblPr>
      <w:tblGrid>
        <w:gridCol w:w="1119"/>
        <w:gridCol w:w="6059"/>
        <w:gridCol w:w="2890"/>
      </w:tblGrid>
      <w:tr w:rsidR="0045425A" w:rsidRPr="000509F5" w14:paraId="3C1C52E8" w14:textId="77777777" w:rsidTr="003E7FAA">
        <w:trPr>
          <w:cantSplit/>
          <w:tblCellSpacing w:w="0" w:type="dxa"/>
        </w:trPr>
        <w:tc>
          <w:tcPr>
            <w:tcW w:w="556" w:type="pct"/>
            <w:tcBorders>
              <w:top w:val="nil"/>
              <w:left w:val="nil"/>
              <w:bottom w:val="nil"/>
              <w:right w:val="nil"/>
            </w:tcBorders>
            <w:shd w:val="clear" w:color="auto" w:fill="339966"/>
            <w:vAlign w:val="center"/>
          </w:tcPr>
          <w:p w14:paraId="6D99F5C7" w14:textId="77777777" w:rsidR="0045425A" w:rsidRPr="002051F2" w:rsidRDefault="0045425A" w:rsidP="00C564DD">
            <w:pPr>
              <w:ind w:leftChars="-6" w:left="-12"/>
              <w:jc w:val="center"/>
              <w:rPr>
                <w:rFonts w:ascii="Arial Unicode MS" w:hAnsi="Arial Unicode MS"/>
                <w:b/>
                <w:bCs/>
                <w:color w:val="FFFFFF"/>
                <w:sz w:val="18"/>
                <w:szCs w:val="20"/>
              </w:rPr>
            </w:pPr>
            <w:r w:rsidRPr="002051F2">
              <w:rPr>
                <w:rFonts w:ascii="Arial Unicode MS" w:hAnsi="Arial Unicode MS"/>
                <w:b/>
                <w:bCs/>
                <w:color w:val="FFFFFF"/>
                <w:sz w:val="18"/>
                <w:szCs w:val="20"/>
              </w:rPr>
              <w:t>法</w:t>
            </w:r>
            <w:r w:rsidRPr="002051F2">
              <w:rPr>
                <w:rFonts w:ascii="Arial Unicode MS" w:hAnsi="Arial Unicode MS" w:hint="eastAsia"/>
                <w:b/>
                <w:bCs/>
                <w:color w:val="FFFFFF"/>
                <w:sz w:val="18"/>
                <w:szCs w:val="20"/>
              </w:rPr>
              <w:t>規名稱</w:t>
            </w:r>
          </w:p>
        </w:tc>
        <w:tc>
          <w:tcPr>
            <w:tcW w:w="3009" w:type="pct"/>
            <w:tcBorders>
              <w:top w:val="nil"/>
              <w:left w:val="nil"/>
              <w:bottom w:val="nil"/>
              <w:right w:val="nil"/>
            </w:tcBorders>
            <w:shd w:val="clear" w:color="auto" w:fill="F6FCF9"/>
            <w:vAlign w:val="center"/>
          </w:tcPr>
          <w:p w14:paraId="4676B9A5" w14:textId="16CD2AD0" w:rsidR="0045425A" w:rsidRPr="002B0F1A" w:rsidRDefault="008C6491" w:rsidP="00EC7AEC">
            <w:pPr>
              <w:jc w:val="center"/>
              <w:rPr>
                <w:rFonts w:eastAsia="標楷體"/>
                <w:sz w:val="28"/>
                <w:szCs w:val="28"/>
                <w14:shadow w14:blurRad="50800" w14:dist="38100" w14:dir="2700000" w14:sx="100000" w14:sy="100000" w14:kx="0" w14:ky="0" w14:algn="tl">
                  <w14:srgbClr w14:val="000000">
                    <w14:alpha w14:val="60000"/>
                  </w14:srgbClr>
                </w14:shadow>
              </w:rPr>
            </w:pPr>
            <w:r w:rsidRPr="00C22771">
              <w:rPr>
                <w:rFonts w:eastAsia="標楷體"/>
                <w:sz w:val="26"/>
                <w:szCs w:val="26"/>
                <w14:shadow w14:blurRad="50800" w14:dist="38100" w14:dir="2700000" w14:sx="100000" w14:sy="100000" w14:kx="0" w14:ky="0" w14:algn="tl">
                  <w14:srgbClr w14:val="000000">
                    <w14:alpha w14:val="60000"/>
                  </w14:srgbClr>
                </w14:shadow>
              </w:rPr>
              <w:t>國防醫學大學軍事教育基金管理及監督辦法</w:t>
            </w:r>
          </w:p>
        </w:tc>
        <w:tc>
          <w:tcPr>
            <w:tcW w:w="1435" w:type="pct"/>
            <w:tcBorders>
              <w:top w:val="nil"/>
              <w:left w:val="nil"/>
              <w:bottom w:val="nil"/>
              <w:right w:val="nil"/>
            </w:tcBorders>
            <w:shd w:val="clear" w:color="auto" w:fill="F6FCF9"/>
            <w:vAlign w:val="center"/>
          </w:tcPr>
          <w:p w14:paraId="53BCCD93" w14:textId="742AECE0" w:rsidR="00EC7AEC" w:rsidRDefault="0045425A" w:rsidP="00C564DD">
            <w:pPr>
              <w:ind w:leftChars="-6" w:left="-12"/>
              <w:jc w:val="both"/>
              <w:rPr>
                <w:rFonts w:ascii="Arial Unicode MS" w:hAnsi="Arial Unicode MS"/>
                <w:color w:val="333333"/>
              </w:rPr>
            </w:pPr>
            <w:r w:rsidRPr="000509F5">
              <w:rPr>
                <w:rFonts w:ascii="Arial Unicode MS" w:hAnsi="Arial Unicode MS"/>
                <w:color w:val="333333"/>
              </w:rPr>
              <w:t>【</w:t>
            </w:r>
            <w:r w:rsidR="009A0E20" w:rsidRPr="009A0E20">
              <w:rPr>
                <w:rFonts w:ascii="Arial Unicode MS" w:hAnsi="Arial Unicode MS" w:hint="eastAsia"/>
                <w:color w:val="333333"/>
              </w:rPr>
              <w:t>發</w:t>
            </w:r>
            <w:r w:rsidRPr="000509F5">
              <w:rPr>
                <w:rFonts w:ascii="Arial Unicode MS" w:hAnsi="Arial Unicode MS"/>
                <w:color w:val="333333"/>
              </w:rPr>
              <w:t>布日期】</w:t>
            </w:r>
            <w:r w:rsidR="00C22771">
              <w:rPr>
                <w:rFonts w:ascii="Arial Unicode MS" w:hAnsi="Arial Unicode MS" w:hint="eastAsia"/>
                <w:color w:val="333333"/>
              </w:rPr>
              <w:t>115.03.23</w:t>
            </w:r>
          </w:p>
          <w:p w14:paraId="0D276A0E" w14:textId="56A4FB00" w:rsidR="0045425A" w:rsidRPr="000509F5" w:rsidRDefault="0045425A" w:rsidP="00C564DD">
            <w:pPr>
              <w:ind w:leftChars="-6" w:left="-12"/>
              <w:jc w:val="both"/>
              <w:rPr>
                <w:rFonts w:ascii="Arial Unicode MS" w:hAnsi="Arial Unicode MS"/>
                <w:color w:val="333333"/>
              </w:rPr>
            </w:pPr>
            <w:r w:rsidRPr="000509F5">
              <w:rPr>
                <w:rFonts w:ascii="Arial Unicode MS" w:hAnsi="Arial Unicode MS"/>
                <w:color w:val="333333"/>
              </w:rPr>
              <w:t>【</w:t>
            </w:r>
            <w:r w:rsidR="009A0E20" w:rsidRPr="009A0E20">
              <w:rPr>
                <w:rFonts w:ascii="Arial Unicode MS" w:hAnsi="Arial Unicode MS" w:hint="eastAsia"/>
                <w:color w:val="333333"/>
              </w:rPr>
              <w:t>發</w:t>
            </w:r>
            <w:r w:rsidRPr="000509F5">
              <w:rPr>
                <w:rFonts w:ascii="Arial Unicode MS" w:hAnsi="Arial Unicode MS"/>
                <w:color w:val="333333"/>
              </w:rPr>
              <w:t>布機關】</w:t>
            </w:r>
            <w:hyperlink r:id="rId11" w:tgtFrame="_blank" w:history="1">
              <w:r w:rsidR="000640AE" w:rsidRPr="00A759EB">
                <w:rPr>
                  <w:rStyle w:val="a3"/>
                  <w:sz w:val="18"/>
                </w:rPr>
                <w:t>國防部</w:t>
              </w:r>
            </w:hyperlink>
          </w:p>
        </w:tc>
      </w:tr>
    </w:tbl>
    <w:p w14:paraId="25A5747C" w14:textId="11D6A8AF" w:rsidR="0045425A" w:rsidRPr="00104FBB" w:rsidRDefault="008013F3" w:rsidP="008013F3">
      <w:pPr>
        <w:jc w:val="center"/>
        <w:rPr>
          <w:rFonts w:ascii="Arial Unicode MS" w:hAnsi="Arial Unicode MS"/>
          <w:b/>
          <w:bCs/>
          <w:color w:val="800000"/>
        </w:rPr>
      </w:pPr>
      <w:r w:rsidRPr="00104FBB">
        <w:rPr>
          <w:rFonts w:ascii="Arial Unicode MS" w:hAnsi="Arial Unicode MS" w:hint="eastAsia"/>
          <w:color w:val="FFFFFF"/>
          <w:sz w:val="18"/>
        </w:rPr>
        <w:t>‧</w:t>
      </w:r>
      <w:hyperlink r:id="rId12" w:anchor="國防醫學大學軍事教育基金管理及監督辦法" w:history="1">
        <w:r w:rsidRPr="00104FBB">
          <w:rPr>
            <w:rStyle w:val="a3"/>
            <w:rFonts w:ascii="Arial Unicode MS" w:hAnsi="Arial Unicode MS" w:hint="eastAsia"/>
            <w:sz w:val="18"/>
          </w:rPr>
          <w:t>S-lin</w:t>
        </w:r>
        <w:r w:rsidRPr="00104FBB">
          <w:rPr>
            <w:rStyle w:val="a3"/>
            <w:rFonts w:ascii="Arial Unicode MS" w:hAnsi="Arial Unicode MS" w:hint="eastAsia"/>
            <w:sz w:val="18"/>
          </w:rPr>
          <w:t>k</w:t>
        </w:r>
        <w:r w:rsidRPr="00104FBB">
          <w:rPr>
            <w:rStyle w:val="a3"/>
            <w:rFonts w:ascii="Arial Unicode MS" w:hAnsi="Arial Unicode MS" w:hint="eastAsia"/>
            <w:sz w:val="18"/>
          </w:rPr>
          <w:t>索引</w:t>
        </w:r>
      </w:hyperlink>
      <w:r w:rsidR="0071326D">
        <w:rPr>
          <w:rFonts w:ascii="Arial Unicode MS" w:hAnsi="Arial Unicode MS" w:hint="eastAsia"/>
          <w:b/>
          <w:color w:val="5F5F5F"/>
          <w:sz w:val="18"/>
        </w:rPr>
        <w:t>〉〉</w:t>
      </w:r>
      <w:hyperlink r:id="rId13" w:tgtFrame="_blank" w:history="1">
        <w:r w:rsidR="0071326D" w:rsidRPr="00104FBB">
          <w:rPr>
            <w:rStyle w:val="a3"/>
            <w:rFonts w:ascii="Arial Unicode MS" w:hAnsi="Arial Unicode MS" w:hint="eastAsia"/>
            <w:sz w:val="18"/>
          </w:rPr>
          <w:t>線上網頁版</w:t>
        </w:r>
      </w:hyperlink>
      <w:r w:rsidR="0071326D">
        <w:rPr>
          <w:rFonts w:ascii="Arial Unicode MS" w:hAnsi="Arial Unicode MS" w:hint="eastAsia"/>
          <w:b/>
          <w:color w:val="5F5F5F"/>
          <w:sz w:val="18"/>
        </w:rPr>
        <w:t>〉〉</w:t>
      </w:r>
    </w:p>
    <w:p w14:paraId="57728998" w14:textId="77777777" w:rsidR="0045425A" w:rsidRPr="00C564DD" w:rsidRDefault="0045425A" w:rsidP="00C564DD">
      <w:pPr>
        <w:pStyle w:val="1"/>
        <w:rPr>
          <w:color w:val="990000"/>
        </w:rPr>
      </w:pPr>
      <w:r w:rsidRPr="00C564DD">
        <w:rPr>
          <w:color w:val="990000"/>
        </w:rPr>
        <w:t>【</w:t>
      </w:r>
      <w:r w:rsidRPr="00C564DD">
        <w:rPr>
          <w:rFonts w:hint="eastAsia"/>
          <w:color w:val="990000"/>
        </w:rPr>
        <w:t>法規沿革</w:t>
      </w:r>
      <w:r w:rsidRPr="00C564DD">
        <w:rPr>
          <w:color w:val="990000"/>
        </w:rPr>
        <w:t>】</w:t>
      </w:r>
    </w:p>
    <w:p w14:paraId="6015702C" w14:textId="7EFD0B5B" w:rsidR="00DF678A" w:rsidRDefault="0045425A" w:rsidP="001018D6">
      <w:pPr>
        <w:ind w:left="142"/>
        <w:rPr>
          <w:rFonts w:ascii="Arial Unicode MS" w:hAnsi="Arial Unicode MS"/>
          <w:sz w:val="18"/>
        </w:rPr>
      </w:pPr>
      <w:r w:rsidRPr="00EB27D6">
        <w:rPr>
          <w:rFonts w:ascii="Arial Unicode MS" w:hAnsi="Arial Unicode MS"/>
          <w:b/>
          <w:sz w:val="18"/>
        </w:rPr>
        <w:t>1</w:t>
      </w:r>
      <w:r w:rsidR="00EB27D6" w:rsidRPr="00EB27D6">
        <w:rPr>
          <w:rFonts w:ascii="新細明體" w:hAnsi="新細明體"/>
        </w:rPr>
        <w:t>‧</w:t>
      </w:r>
      <w:r w:rsidR="00C8641F" w:rsidRPr="009A7224">
        <w:rPr>
          <w:rFonts w:ascii="Arial Unicode MS" w:hAnsi="Arial Unicode MS" w:hint="eastAsia"/>
          <w:sz w:val="18"/>
        </w:rPr>
        <w:t>中華民國一百十三年一月十一日國防部國規委會字第</w:t>
      </w:r>
      <w:r w:rsidR="00C8641F" w:rsidRPr="009A7224">
        <w:rPr>
          <w:rFonts w:ascii="Arial Unicode MS" w:hAnsi="Arial Unicode MS" w:hint="eastAsia"/>
          <w:sz w:val="18"/>
        </w:rPr>
        <w:t xml:space="preserve">1130010676 </w:t>
      </w:r>
      <w:r w:rsidR="00C8641F" w:rsidRPr="009A7224">
        <w:rPr>
          <w:rFonts w:ascii="Arial Unicode MS" w:hAnsi="Arial Unicode MS" w:hint="eastAsia"/>
          <w:sz w:val="18"/>
        </w:rPr>
        <w:t>號令訂定發布全文</w:t>
      </w:r>
      <w:r w:rsidR="00C8641F" w:rsidRPr="009A7224">
        <w:rPr>
          <w:rFonts w:ascii="Arial Unicode MS" w:hAnsi="Arial Unicode MS" w:hint="eastAsia"/>
          <w:sz w:val="18"/>
        </w:rPr>
        <w:t xml:space="preserve"> 40</w:t>
      </w:r>
      <w:r w:rsidR="00C8641F" w:rsidRPr="009A7224">
        <w:rPr>
          <w:rFonts w:ascii="Arial Unicode MS" w:hAnsi="Arial Unicode MS" w:hint="eastAsia"/>
          <w:sz w:val="18"/>
        </w:rPr>
        <w:t>條；並自發布日施行</w:t>
      </w:r>
      <w:r w:rsidR="00F74DDD" w:rsidRPr="001018D6">
        <w:rPr>
          <w:rFonts w:ascii="Arial Unicode MS" w:hAnsi="Arial Unicode MS"/>
          <w:sz w:val="18"/>
        </w:rPr>
        <w:t>（名稱：</w:t>
      </w:r>
      <w:hyperlink r:id="rId14" w:history="1">
        <w:r w:rsidR="00F74DDD" w:rsidRPr="001018D6">
          <w:rPr>
            <w:rStyle w:val="a3"/>
            <w:rFonts w:ascii="Arial Unicode MS" w:hAnsi="Arial Unicode MS"/>
            <w:sz w:val="18"/>
          </w:rPr>
          <w:t>國防醫學院軍事</w:t>
        </w:r>
        <w:r w:rsidR="00F74DDD" w:rsidRPr="001018D6">
          <w:rPr>
            <w:rStyle w:val="a3"/>
            <w:rFonts w:ascii="Arial Unicode MS" w:hAnsi="Arial Unicode MS"/>
            <w:sz w:val="18"/>
          </w:rPr>
          <w:t>教</w:t>
        </w:r>
        <w:r w:rsidR="00F74DDD" w:rsidRPr="001018D6">
          <w:rPr>
            <w:rStyle w:val="a3"/>
            <w:rFonts w:ascii="Arial Unicode MS" w:hAnsi="Arial Unicode MS"/>
            <w:sz w:val="18"/>
          </w:rPr>
          <w:t>育基金管理及監督辦法</w:t>
        </w:r>
      </w:hyperlink>
      <w:r w:rsidR="00F74DDD">
        <w:t>）</w:t>
      </w:r>
    </w:p>
    <w:p w14:paraId="18A44E8D" w14:textId="6C0460A8" w:rsidR="001018D6" w:rsidRDefault="001018D6" w:rsidP="001018D6">
      <w:pPr>
        <w:ind w:left="142"/>
        <w:rPr>
          <w:rFonts w:ascii="Arial Unicode MS" w:hAnsi="Arial Unicode MS" w:hint="eastAsia"/>
          <w:sz w:val="18"/>
        </w:rPr>
      </w:pPr>
      <w:r w:rsidRPr="001018D6">
        <w:rPr>
          <w:rFonts w:ascii="Arial Unicode MS" w:hAnsi="Arial Unicode MS"/>
          <w:b/>
          <w:sz w:val="18"/>
        </w:rPr>
        <w:t>2</w:t>
      </w:r>
      <w:r w:rsidRPr="001018D6">
        <w:rPr>
          <w:rFonts w:ascii="新細明體" w:hAnsi="新細明體"/>
          <w:b/>
        </w:rPr>
        <w:t>‧</w:t>
      </w:r>
      <w:r w:rsidRPr="001018D6">
        <w:rPr>
          <w:rFonts w:ascii="Arial Unicode MS" w:hAnsi="Arial Unicode MS"/>
          <w:sz w:val="18"/>
        </w:rPr>
        <w:t>中華民國一百十五年三月二十三日國防部國規委會字第</w:t>
      </w:r>
      <w:r w:rsidRPr="001018D6">
        <w:rPr>
          <w:rFonts w:ascii="Arial Unicode MS" w:hAnsi="Arial Unicode MS"/>
          <w:sz w:val="18"/>
        </w:rPr>
        <w:t>1152000250</w:t>
      </w:r>
      <w:r w:rsidRPr="001018D6">
        <w:rPr>
          <w:rFonts w:ascii="Arial Unicode MS" w:hAnsi="Arial Unicode MS"/>
          <w:sz w:val="18"/>
        </w:rPr>
        <w:t>號令修正發布名稱及第</w:t>
      </w:r>
      <w:r w:rsidRPr="001018D6">
        <w:rPr>
          <w:rFonts w:ascii="Arial Unicode MS" w:hAnsi="Arial Unicode MS"/>
          <w:sz w:val="18"/>
        </w:rPr>
        <w:fldChar w:fldCharType="begin"/>
      </w:r>
      <w:r w:rsidRPr="001018D6">
        <w:rPr>
          <w:rFonts w:ascii="Arial Unicode MS" w:hAnsi="Arial Unicode MS"/>
          <w:sz w:val="18"/>
        </w:rPr>
        <w:instrText>HYPERLINK \l "a2"</w:instrText>
      </w:r>
      <w:r w:rsidRPr="001018D6">
        <w:rPr>
          <w:rFonts w:ascii="Arial Unicode MS" w:hAnsi="Arial Unicode MS"/>
          <w:sz w:val="18"/>
        </w:rPr>
      </w:r>
      <w:r w:rsidRPr="001018D6">
        <w:rPr>
          <w:rFonts w:ascii="Arial Unicode MS" w:hAnsi="Arial Unicode MS"/>
          <w:sz w:val="18"/>
        </w:rPr>
        <w:fldChar w:fldCharType="separate"/>
      </w:r>
      <w:r w:rsidRPr="001018D6">
        <w:rPr>
          <w:rStyle w:val="a3"/>
          <w:rFonts w:ascii="Arial Unicode MS" w:hAnsi="Arial Unicode MS"/>
          <w:sz w:val="18"/>
        </w:rPr>
        <w:t>2</w:t>
      </w:r>
      <w:r w:rsidRPr="001018D6">
        <w:rPr>
          <w:rFonts w:ascii="Arial Unicode MS" w:hAnsi="Arial Unicode MS"/>
          <w:sz w:val="18"/>
        </w:rPr>
        <w:fldChar w:fldCharType="end"/>
      </w:r>
      <w:r w:rsidRPr="001018D6">
        <w:rPr>
          <w:rFonts w:ascii="Arial Unicode MS" w:hAnsi="Arial Unicode MS"/>
          <w:sz w:val="18"/>
        </w:rPr>
        <w:t>～</w:t>
      </w:r>
      <w:r w:rsidRPr="001018D6">
        <w:rPr>
          <w:rFonts w:ascii="Arial Unicode MS" w:hAnsi="Arial Unicode MS"/>
          <w:sz w:val="18"/>
        </w:rPr>
        <w:fldChar w:fldCharType="begin"/>
      </w:r>
      <w:r w:rsidRPr="001018D6">
        <w:rPr>
          <w:rFonts w:ascii="Arial Unicode MS" w:hAnsi="Arial Unicode MS"/>
          <w:sz w:val="18"/>
        </w:rPr>
        <w:instrText>HYPERLINK \l "a4"</w:instrText>
      </w:r>
      <w:r w:rsidRPr="001018D6">
        <w:rPr>
          <w:rFonts w:ascii="Arial Unicode MS" w:hAnsi="Arial Unicode MS"/>
          <w:sz w:val="18"/>
        </w:rPr>
      </w:r>
      <w:r w:rsidRPr="001018D6">
        <w:rPr>
          <w:rFonts w:ascii="Arial Unicode MS" w:hAnsi="Arial Unicode MS"/>
          <w:sz w:val="18"/>
        </w:rPr>
        <w:fldChar w:fldCharType="separate"/>
      </w:r>
      <w:r w:rsidRPr="001018D6">
        <w:rPr>
          <w:rStyle w:val="a3"/>
          <w:rFonts w:ascii="Arial Unicode MS" w:hAnsi="Arial Unicode MS"/>
          <w:sz w:val="18"/>
        </w:rPr>
        <w:t>4</w:t>
      </w:r>
      <w:r w:rsidRPr="001018D6">
        <w:rPr>
          <w:rFonts w:ascii="Arial Unicode MS" w:hAnsi="Arial Unicode MS"/>
          <w:sz w:val="18"/>
        </w:rPr>
        <w:fldChar w:fldCharType="end"/>
      </w:r>
      <w:r w:rsidRPr="001018D6">
        <w:rPr>
          <w:rFonts w:ascii="Arial Unicode MS" w:hAnsi="Arial Unicode MS"/>
          <w:sz w:val="18"/>
        </w:rPr>
        <w:t>、</w:t>
      </w:r>
      <w:r w:rsidRPr="001018D6">
        <w:rPr>
          <w:rFonts w:ascii="Arial Unicode MS" w:hAnsi="Arial Unicode MS"/>
          <w:sz w:val="18"/>
        </w:rPr>
        <w:fldChar w:fldCharType="begin"/>
      </w:r>
      <w:r w:rsidRPr="001018D6">
        <w:rPr>
          <w:rFonts w:ascii="Arial Unicode MS" w:hAnsi="Arial Unicode MS"/>
          <w:sz w:val="18"/>
        </w:rPr>
        <w:instrText>HYPERLINK \l "a6"</w:instrText>
      </w:r>
      <w:r w:rsidRPr="001018D6">
        <w:rPr>
          <w:rFonts w:ascii="Arial Unicode MS" w:hAnsi="Arial Unicode MS"/>
          <w:sz w:val="18"/>
        </w:rPr>
      </w:r>
      <w:r w:rsidRPr="001018D6">
        <w:rPr>
          <w:rFonts w:ascii="Arial Unicode MS" w:hAnsi="Arial Unicode MS"/>
          <w:sz w:val="18"/>
        </w:rPr>
        <w:fldChar w:fldCharType="separate"/>
      </w:r>
      <w:r w:rsidRPr="001018D6">
        <w:rPr>
          <w:rStyle w:val="a3"/>
          <w:rFonts w:ascii="Arial Unicode MS" w:hAnsi="Arial Unicode MS"/>
          <w:sz w:val="18"/>
        </w:rPr>
        <w:t>6</w:t>
      </w:r>
      <w:r w:rsidRPr="001018D6">
        <w:rPr>
          <w:rFonts w:ascii="Arial Unicode MS" w:hAnsi="Arial Unicode MS"/>
          <w:sz w:val="18"/>
        </w:rPr>
        <w:fldChar w:fldCharType="end"/>
      </w:r>
      <w:r w:rsidRPr="001018D6">
        <w:rPr>
          <w:rFonts w:ascii="Arial Unicode MS" w:hAnsi="Arial Unicode MS"/>
          <w:sz w:val="18"/>
        </w:rPr>
        <w:t>、</w:t>
      </w:r>
      <w:r w:rsidRPr="001018D6">
        <w:rPr>
          <w:rFonts w:ascii="Arial Unicode MS" w:hAnsi="Arial Unicode MS"/>
          <w:sz w:val="18"/>
        </w:rPr>
        <w:fldChar w:fldCharType="begin"/>
      </w:r>
      <w:r w:rsidRPr="001018D6">
        <w:rPr>
          <w:rFonts w:ascii="Arial Unicode MS" w:hAnsi="Arial Unicode MS"/>
          <w:sz w:val="18"/>
        </w:rPr>
        <w:instrText>HYPERLINK \l "a20"</w:instrText>
      </w:r>
      <w:r w:rsidRPr="001018D6">
        <w:rPr>
          <w:rFonts w:ascii="Arial Unicode MS" w:hAnsi="Arial Unicode MS"/>
          <w:sz w:val="18"/>
        </w:rPr>
      </w:r>
      <w:r w:rsidRPr="001018D6">
        <w:rPr>
          <w:rFonts w:ascii="Arial Unicode MS" w:hAnsi="Arial Unicode MS"/>
          <w:sz w:val="18"/>
        </w:rPr>
        <w:fldChar w:fldCharType="separate"/>
      </w:r>
      <w:r w:rsidRPr="001018D6">
        <w:rPr>
          <w:rStyle w:val="a3"/>
          <w:rFonts w:ascii="Arial Unicode MS" w:hAnsi="Arial Unicode MS"/>
          <w:sz w:val="18"/>
        </w:rPr>
        <w:t>2</w:t>
      </w:r>
      <w:r w:rsidRPr="001018D6">
        <w:rPr>
          <w:rStyle w:val="a3"/>
          <w:rFonts w:ascii="Arial Unicode MS" w:hAnsi="Arial Unicode MS"/>
          <w:sz w:val="18"/>
        </w:rPr>
        <w:t>0</w:t>
      </w:r>
      <w:r w:rsidRPr="001018D6">
        <w:rPr>
          <w:rFonts w:ascii="Arial Unicode MS" w:hAnsi="Arial Unicode MS"/>
          <w:sz w:val="18"/>
        </w:rPr>
        <w:fldChar w:fldCharType="end"/>
      </w:r>
      <w:r w:rsidRPr="001018D6">
        <w:rPr>
          <w:rFonts w:ascii="Arial Unicode MS" w:hAnsi="Arial Unicode MS"/>
          <w:sz w:val="18"/>
        </w:rPr>
        <w:t>、</w:t>
      </w:r>
      <w:r w:rsidRPr="001018D6">
        <w:rPr>
          <w:rFonts w:ascii="Arial Unicode MS" w:hAnsi="Arial Unicode MS"/>
          <w:sz w:val="18"/>
        </w:rPr>
        <w:fldChar w:fldCharType="begin"/>
      </w:r>
      <w:r w:rsidRPr="001018D6">
        <w:rPr>
          <w:rFonts w:ascii="Arial Unicode MS" w:hAnsi="Arial Unicode MS"/>
          <w:sz w:val="18"/>
        </w:rPr>
        <w:instrText>HYPERLINK \l "a26"</w:instrText>
      </w:r>
      <w:r w:rsidRPr="001018D6">
        <w:rPr>
          <w:rFonts w:ascii="Arial Unicode MS" w:hAnsi="Arial Unicode MS"/>
          <w:sz w:val="18"/>
        </w:rPr>
      </w:r>
      <w:r w:rsidRPr="001018D6">
        <w:rPr>
          <w:rFonts w:ascii="Arial Unicode MS" w:hAnsi="Arial Unicode MS"/>
          <w:sz w:val="18"/>
        </w:rPr>
        <w:fldChar w:fldCharType="separate"/>
      </w:r>
      <w:r w:rsidRPr="001018D6">
        <w:rPr>
          <w:rStyle w:val="a3"/>
          <w:rFonts w:ascii="Arial Unicode MS" w:hAnsi="Arial Unicode MS"/>
          <w:sz w:val="18"/>
        </w:rPr>
        <w:t>2</w:t>
      </w:r>
      <w:r w:rsidRPr="001018D6">
        <w:rPr>
          <w:rStyle w:val="a3"/>
          <w:rFonts w:ascii="Arial Unicode MS" w:hAnsi="Arial Unicode MS"/>
          <w:sz w:val="18"/>
        </w:rPr>
        <w:t>6</w:t>
      </w:r>
      <w:r w:rsidRPr="001018D6">
        <w:rPr>
          <w:rFonts w:ascii="Arial Unicode MS" w:hAnsi="Arial Unicode MS"/>
          <w:sz w:val="18"/>
        </w:rPr>
        <w:fldChar w:fldCharType="end"/>
      </w:r>
      <w:r w:rsidRPr="001018D6">
        <w:rPr>
          <w:rFonts w:ascii="Arial Unicode MS" w:hAnsi="Arial Unicode MS"/>
          <w:sz w:val="18"/>
        </w:rPr>
        <w:t>、</w:t>
      </w:r>
      <w:r w:rsidRPr="001018D6">
        <w:rPr>
          <w:rFonts w:ascii="Arial Unicode MS" w:hAnsi="Arial Unicode MS"/>
          <w:sz w:val="18"/>
        </w:rPr>
        <w:fldChar w:fldCharType="begin"/>
      </w:r>
      <w:r w:rsidRPr="001018D6">
        <w:rPr>
          <w:rFonts w:ascii="Arial Unicode MS" w:hAnsi="Arial Unicode MS"/>
          <w:sz w:val="18"/>
        </w:rPr>
        <w:instrText>HYPERLINK \l "a31"</w:instrText>
      </w:r>
      <w:r w:rsidRPr="001018D6">
        <w:rPr>
          <w:rFonts w:ascii="Arial Unicode MS" w:hAnsi="Arial Unicode MS"/>
          <w:sz w:val="18"/>
        </w:rPr>
      </w:r>
      <w:r w:rsidRPr="001018D6">
        <w:rPr>
          <w:rFonts w:ascii="Arial Unicode MS" w:hAnsi="Arial Unicode MS"/>
          <w:sz w:val="18"/>
        </w:rPr>
        <w:fldChar w:fldCharType="separate"/>
      </w:r>
      <w:r w:rsidRPr="001018D6">
        <w:rPr>
          <w:rStyle w:val="a3"/>
          <w:rFonts w:ascii="Arial Unicode MS" w:hAnsi="Arial Unicode MS"/>
          <w:sz w:val="18"/>
        </w:rPr>
        <w:t>31</w:t>
      </w:r>
      <w:r w:rsidRPr="001018D6">
        <w:rPr>
          <w:rFonts w:ascii="Arial Unicode MS" w:hAnsi="Arial Unicode MS"/>
          <w:sz w:val="18"/>
        </w:rPr>
        <w:fldChar w:fldCharType="end"/>
      </w:r>
      <w:r w:rsidRPr="001018D6">
        <w:rPr>
          <w:rFonts w:ascii="Arial Unicode MS" w:hAnsi="Arial Unicode MS"/>
          <w:sz w:val="18"/>
        </w:rPr>
        <w:t>條條文</w:t>
      </w:r>
    </w:p>
    <w:p w14:paraId="40D1CBBF" w14:textId="77777777" w:rsidR="00C8641F" w:rsidRPr="00F74DDD" w:rsidRDefault="00C8641F" w:rsidP="00C8641F">
      <w:pPr>
        <w:ind w:left="119"/>
        <w:jc w:val="right"/>
        <w:rPr>
          <w:rFonts w:ascii="新細明體" w:hAnsi="新細明體"/>
          <w:color w:val="808000"/>
          <w:sz w:val="18"/>
        </w:rPr>
      </w:pPr>
    </w:p>
    <w:p w14:paraId="4B8224D2" w14:textId="77777777" w:rsidR="00C8641F" w:rsidRPr="00C564DD" w:rsidRDefault="00C8641F" w:rsidP="00C8641F">
      <w:pPr>
        <w:pStyle w:val="1"/>
        <w:rPr>
          <w:color w:val="990000"/>
        </w:rPr>
      </w:pPr>
      <w:r>
        <w:rPr>
          <w:color w:val="990000"/>
        </w:rPr>
        <w:t>【法規內容】</w:t>
      </w:r>
    </w:p>
    <w:p w14:paraId="5ACB5C3C" w14:textId="77777777" w:rsidR="00C8641F" w:rsidRDefault="00C8641F" w:rsidP="00C8641F">
      <w:pPr>
        <w:pStyle w:val="2"/>
      </w:pPr>
      <w:bookmarkStart w:id="1" w:name="a1"/>
      <w:bookmarkEnd w:id="1"/>
      <w:r>
        <w:t>第</w:t>
      </w:r>
      <w:r>
        <w:t>1</w:t>
      </w:r>
      <w:r>
        <w:t>條</w:t>
      </w:r>
    </w:p>
    <w:p w14:paraId="469E62BB"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本辦法依軍事教育條例第</w:t>
      </w:r>
      <w:hyperlink r:id="rId15" w:anchor="a21b1" w:history="1">
        <w:r w:rsidRPr="00BB472C">
          <w:rPr>
            <w:rStyle w:val="a3"/>
            <w:rFonts w:ascii="Times New Roman" w:hAnsi="Times New Roman"/>
          </w:rPr>
          <w:t>二十一條之一</w:t>
        </w:r>
      </w:hyperlink>
      <w:r>
        <w:t>第三項規定訂定之。</w:t>
      </w:r>
    </w:p>
    <w:p w14:paraId="453E8037" w14:textId="79EFE52C" w:rsidR="00C8641F" w:rsidRPr="00834515" w:rsidRDefault="00C8641F" w:rsidP="00C8641F">
      <w:pPr>
        <w:pStyle w:val="2"/>
        <w:rPr>
          <w:b w:val="0"/>
        </w:rPr>
      </w:pPr>
      <w:bookmarkStart w:id="2" w:name="a2"/>
      <w:bookmarkEnd w:id="2"/>
      <w:r>
        <w:t>第</w:t>
      </w:r>
      <w:r>
        <w:t>2</w:t>
      </w:r>
      <w:r>
        <w:t>條</w:t>
      </w:r>
      <w:r w:rsidR="00834515" w:rsidRPr="00834515">
        <w:rPr>
          <w:rFonts w:ascii="新細明體" w:hAnsi="新細明體" w:hint="eastAsia"/>
          <w:b w:val="0"/>
          <w:bCs w:val="0"/>
          <w:color w:val="FFFFFF" w:themeColor="background1"/>
        </w:rPr>
        <w:t>∵</w:t>
      </w:r>
    </w:p>
    <w:p w14:paraId="19DAAB66" w14:textId="5C6029CB" w:rsidR="008B70DB" w:rsidRDefault="008B70DB" w:rsidP="008B70DB">
      <w:pPr>
        <w:ind w:left="142"/>
        <w:jc w:val="both"/>
      </w:pPr>
      <w:r w:rsidRPr="001F5ECC">
        <w:rPr>
          <w:rFonts w:hint="eastAsia"/>
          <w:color w:val="404040" w:themeColor="text1" w:themeTint="BF"/>
          <w:sz w:val="18"/>
        </w:rPr>
        <w:t>﹝</w:t>
      </w:r>
      <w:r w:rsidRPr="001F5ECC">
        <w:rPr>
          <w:rFonts w:hint="eastAsia"/>
          <w:color w:val="404040" w:themeColor="text1" w:themeTint="BF"/>
          <w:sz w:val="18"/>
        </w:rPr>
        <w:t>1</w:t>
      </w:r>
      <w:r w:rsidRPr="001F5ECC">
        <w:rPr>
          <w:rFonts w:hint="eastAsia"/>
          <w:color w:val="404040" w:themeColor="text1" w:themeTint="BF"/>
          <w:sz w:val="18"/>
        </w:rPr>
        <w:t>﹞</w:t>
      </w:r>
      <w:r>
        <w:rPr>
          <w:rFonts w:hint="eastAsia"/>
        </w:rPr>
        <w:t>國防醫學大學軍事教育基金（以下簡稱本基金）屬預算</w:t>
      </w:r>
      <w:r w:rsidR="00444554">
        <w:t>法</w:t>
      </w:r>
      <w:hyperlink r:id="rId16" w:anchor="a4" w:history="1">
        <w:r w:rsidR="00444554" w:rsidRPr="00245106">
          <w:rPr>
            <w:rStyle w:val="a3"/>
            <w:rFonts w:ascii="Times New Roman" w:hAnsi="Times New Roman"/>
          </w:rPr>
          <w:t>第四條</w:t>
        </w:r>
      </w:hyperlink>
      <w:r>
        <w:rPr>
          <w:rFonts w:hint="eastAsia"/>
        </w:rPr>
        <w:t>第一項第二款所定之特種基金，編製附屬單位預算，以國防部為主管機關，國防部軍醫局為管理機關，國防醫學大學（以下簡稱學校）為執行機關。</w:t>
      </w:r>
    </w:p>
    <w:p w14:paraId="4349C980" w14:textId="50206BE4" w:rsidR="008B70DB" w:rsidRPr="008B70DB" w:rsidRDefault="00444554" w:rsidP="00444554">
      <w:pPr>
        <w:pStyle w:val="3"/>
        <w:rPr>
          <w:color w:val="404040" w:themeColor="text1" w:themeTint="BF"/>
          <w:sz w:val="18"/>
        </w:rPr>
      </w:pPr>
      <w:r w:rsidRPr="00780CA1">
        <w:rPr>
          <w:rFonts w:hint="eastAsia"/>
        </w:rPr>
        <w:t>--1</w:t>
      </w:r>
      <w:r w:rsidRPr="00780CA1">
        <w:t>1</w:t>
      </w:r>
      <w:r>
        <w:t>5</w:t>
      </w:r>
      <w:r w:rsidRPr="00780CA1">
        <w:rPr>
          <w:rFonts w:hint="eastAsia"/>
        </w:rPr>
        <w:t>年</w:t>
      </w:r>
      <w:r>
        <w:t>3</w:t>
      </w:r>
      <w:r w:rsidRPr="00780CA1">
        <w:rPr>
          <w:rFonts w:hint="eastAsia"/>
        </w:rPr>
        <w:t>月</w:t>
      </w:r>
      <w:r w:rsidRPr="00780CA1">
        <w:t>2</w:t>
      </w:r>
      <w:r>
        <w:rPr>
          <w:rFonts w:hint="eastAsia"/>
        </w:rPr>
        <w:t>3</w:t>
      </w:r>
      <w:r w:rsidRPr="00780CA1">
        <w:rPr>
          <w:rFonts w:hint="eastAsia"/>
        </w:rPr>
        <w:t>日修正前條文</w:t>
      </w:r>
      <w:r w:rsidRPr="00780CA1">
        <w:rPr>
          <w:rFonts w:hint="eastAsia"/>
        </w:rPr>
        <w:t>--</w:t>
      </w:r>
      <w:hyperlink r:id="rId17" w:history="1">
        <w:r w:rsidRPr="00780CA1">
          <w:rPr>
            <w:rStyle w:val="a3"/>
          </w:rPr>
          <w:t>比對程式</w:t>
        </w:r>
      </w:hyperlink>
    </w:p>
    <w:p w14:paraId="09C9A77C" w14:textId="4CB96676" w:rsidR="00C8641F" w:rsidRPr="00444554" w:rsidRDefault="00C8641F" w:rsidP="00C8641F">
      <w:pPr>
        <w:ind w:left="142"/>
        <w:rPr>
          <w:color w:val="5F5F5F"/>
        </w:rPr>
      </w:pPr>
      <w:r w:rsidRPr="00444554">
        <w:rPr>
          <w:color w:val="5F5F5F"/>
          <w:sz w:val="18"/>
        </w:rPr>
        <w:t>﹝</w:t>
      </w:r>
      <w:r w:rsidRPr="00444554">
        <w:rPr>
          <w:color w:val="5F5F5F"/>
          <w:sz w:val="18"/>
        </w:rPr>
        <w:t>1</w:t>
      </w:r>
      <w:r w:rsidRPr="00444554">
        <w:rPr>
          <w:color w:val="5F5F5F"/>
          <w:sz w:val="18"/>
        </w:rPr>
        <w:t>﹞</w:t>
      </w:r>
      <w:r w:rsidRPr="00444554">
        <w:rPr>
          <w:color w:val="5F5F5F"/>
        </w:rPr>
        <w:t>國防醫學院軍事教育基金（以下簡稱本基金）屬預算法</w:t>
      </w:r>
      <w:hyperlink r:id="rId18" w:anchor="a4" w:history="1">
        <w:r w:rsidRPr="00444554">
          <w:rPr>
            <w:rStyle w:val="a3"/>
            <w:rFonts w:ascii="Times New Roman" w:hAnsi="Times New Roman"/>
            <w:color w:val="5F5F5F"/>
          </w:rPr>
          <w:t>第四條</w:t>
        </w:r>
      </w:hyperlink>
      <w:r w:rsidRPr="00444554">
        <w:rPr>
          <w:color w:val="5F5F5F"/>
        </w:rPr>
        <w:t>第一項第二款所定之特種基金，編製附屬單位預算，以國防部為主管機關，國防部軍醫局為管理機關，國防醫學院（以下簡稱學校）為執行機關。</w:t>
      </w:r>
      <w:r w:rsidR="00834515" w:rsidRPr="00834515">
        <w:rPr>
          <w:rFonts w:ascii="新細明體" w:hAnsi="新細明體" w:hint="eastAsia"/>
          <w:color w:val="FFFFFF" w:themeColor="background1"/>
        </w:rPr>
        <w:t>∴</w:t>
      </w:r>
    </w:p>
    <w:p w14:paraId="182AE9EF" w14:textId="0BEE213E" w:rsidR="00C8641F" w:rsidRDefault="00C8641F" w:rsidP="00C8641F">
      <w:pPr>
        <w:pStyle w:val="2"/>
      </w:pPr>
      <w:bookmarkStart w:id="3" w:name="a3"/>
      <w:bookmarkEnd w:id="3"/>
      <w:r>
        <w:t>第</w:t>
      </w:r>
      <w:r>
        <w:t>3</w:t>
      </w:r>
      <w:r>
        <w:t>條</w:t>
      </w:r>
      <w:r w:rsidR="00834515" w:rsidRPr="00834515">
        <w:rPr>
          <w:rFonts w:ascii="新細明體" w:hAnsi="新細明體" w:hint="eastAsia"/>
          <w:b w:val="0"/>
          <w:bCs w:val="0"/>
          <w:color w:val="FFFFFF" w:themeColor="background1"/>
        </w:rPr>
        <w:t>∵</w:t>
      </w:r>
    </w:p>
    <w:p w14:paraId="0DD289E1" w14:textId="77777777" w:rsidR="008B70DB" w:rsidRDefault="008B70DB" w:rsidP="008B70DB">
      <w:pPr>
        <w:ind w:left="142"/>
        <w:jc w:val="both"/>
        <w:rPr>
          <w:rFonts w:hint="eastAsia"/>
        </w:rPr>
      </w:pPr>
      <w:r w:rsidRPr="001F5ECC">
        <w:rPr>
          <w:rFonts w:hint="eastAsia"/>
          <w:color w:val="404040" w:themeColor="text1" w:themeTint="BF"/>
          <w:sz w:val="18"/>
        </w:rPr>
        <w:t>﹝</w:t>
      </w:r>
      <w:r w:rsidRPr="001F5ECC">
        <w:rPr>
          <w:rFonts w:hint="eastAsia"/>
          <w:color w:val="404040" w:themeColor="text1" w:themeTint="BF"/>
          <w:sz w:val="18"/>
        </w:rPr>
        <w:t>1</w:t>
      </w:r>
      <w:r w:rsidRPr="001F5ECC">
        <w:rPr>
          <w:rFonts w:hint="eastAsia"/>
          <w:color w:val="404040" w:themeColor="text1" w:themeTint="BF"/>
          <w:sz w:val="18"/>
        </w:rPr>
        <w:t>﹞</w:t>
      </w:r>
      <w:r>
        <w:rPr>
          <w:rFonts w:hint="eastAsia"/>
        </w:rPr>
        <w:t>學校不得申請籌設財團法人，並應將一切收支納入本基金。</w:t>
      </w:r>
    </w:p>
    <w:p w14:paraId="61002FEA" w14:textId="77777777" w:rsidR="008B70DB" w:rsidRDefault="008B70DB" w:rsidP="008B70DB">
      <w:pPr>
        <w:ind w:left="142"/>
        <w:jc w:val="both"/>
      </w:pPr>
      <w:r w:rsidRPr="001F5ECC">
        <w:rPr>
          <w:rFonts w:hint="eastAsia"/>
          <w:color w:val="404040" w:themeColor="text1" w:themeTint="BF"/>
          <w:sz w:val="18"/>
        </w:rPr>
        <w:t>﹝</w:t>
      </w:r>
      <w:r w:rsidRPr="001F5ECC">
        <w:rPr>
          <w:rFonts w:hint="eastAsia"/>
          <w:color w:val="404040" w:themeColor="text1" w:themeTint="BF"/>
          <w:sz w:val="18"/>
        </w:rPr>
        <w:t>2</w:t>
      </w:r>
      <w:r w:rsidRPr="001F5ECC">
        <w:rPr>
          <w:rFonts w:hint="eastAsia"/>
          <w:color w:val="404040" w:themeColor="text1" w:themeTint="BF"/>
          <w:sz w:val="18"/>
        </w:rPr>
        <w:t>﹞</w:t>
      </w:r>
      <w:r>
        <w:rPr>
          <w:rFonts w:hint="eastAsia"/>
        </w:rPr>
        <w:t>學校應就本基金運用及執行訂定內部控制相關規章，建立及維持有效之內部控制制度，並由校長督促內部各單位。</w:t>
      </w:r>
    </w:p>
    <w:p w14:paraId="6B9ACA38" w14:textId="0BD31175" w:rsidR="008B70DB" w:rsidRPr="008B70DB" w:rsidRDefault="00444554" w:rsidP="00444554">
      <w:pPr>
        <w:pStyle w:val="3"/>
        <w:rPr>
          <w:color w:val="404040" w:themeColor="text1" w:themeTint="BF"/>
          <w:sz w:val="18"/>
        </w:rPr>
      </w:pPr>
      <w:r w:rsidRPr="00780CA1">
        <w:rPr>
          <w:rFonts w:hint="eastAsia"/>
        </w:rPr>
        <w:t>--1</w:t>
      </w:r>
      <w:r w:rsidRPr="00780CA1">
        <w:t>1</w:t>
      </w:r>
      <w:r>
        <w:t>5</w:t>
      </w:r>
      <w:r w:rsidRPr="00780CA1">
        <w:rPr>
          <w:rFonts w:hint="eastAsia"/>
        </w:rPr>
        <w:t>年</w:t>
      </w:r>
      <w:r>
        <w:t>3</w:t>
      </w:r>
      <w:r w:rsidRPr="00780CA1">
        <w:rPr>
          <w:rFonts w:hint="eastAsia"/>
        </w:rPr>
        <w:t>月</w:t>
      </w:r>
      <w:r w:rsidRPr="00780CA1">
        <w:t>2</w:t>
      </w:r>
      <w:r>
        <w:rPr>
          <w:rFonts w:hint="eastAsia"/>
        </w:rPr>
        <w:t>3</w:t>
      </w:r>
      <w:r w:rsidRPr="00780CA1">
        <w:rPr>
          <w:rFonts w:hint="eastAsia"/>
        </w:rPr>
        <w:t>日修正前條文</w:t>
      </w:r>
      <w:r w:rsidRPr="00780CA1">
        <w:rPr>
          <w:rFonts w:hint="eastAsia"/>
        </w:rPr>
        <w:t>--</w:t>
      </w:r>
      <w:hyperlink r:id="rId19" w:history="1">
        <w:r w:rsidRPr="00780CA1">
          <w:rPr>
            <w:rStyle w:val="a3"/>
          </w:rPr>
          <w:t>比對程式</w:t>
        </w:r>
      </w:hyperlink>
    </w:p>
    <w:p w14:paraId="415D3DE8" w14:textId="2C4CC7E5" w:rsidR="00C8641F" w:rsidRPr="00834515" w:rsidRDefault="00C8641F" w:rsidP="00C8641F">
      <w:pPr>
        <w:ind w:left="142"/>
        <w:rPr>
          <w:color w:val="5F5F5F"/>
        </w:rPr>
      </w:pPr>
      <w:r w:rsidRPr="00834515">
        <w:rPr>
          <w:color w:val="5F5F5F"/>
          <w:sz w:val="18"/>
        </w:rPr>
        <w:t>﹝</w:t>
      </w:r>
      <w:r w:rsidRPr="00834515">
        <w:rPr>
          <w:color w:val="5F5F5F"/>
          <w:sz w:val="18"/>
        </w:rPr>
        <w:t>1</w:t>
      </w:r>
      <w:r w:rsidRPr="00834515">
        <w:rPr>
          <w:color w:val="5F5F5F"/>
          <w:sz w:val="18"/>
        </w:rPr>
        <w:t>﹞</w:t>
      </w:r>
      <w:r w:rsidRPr="00834515">
        <w:rPr>
          <w:color w:val="5F5F5F"/>
        </w:rPr>
        <w:t>學校不得申請籌設財團法人，並應將一切收支納入本基金。</w:t>
      </w:r>
    </w:p>
    <w:p w14:paraId="311CBD15" w14:textId="0C09A1C6" w:rsidR="00C8641F" w:rsidRDefault="00C8641F" w:rsidP="00C8641F">
      <w:pPr>
        <w:ind w:left="142"/>
      </w:pPr>
      <w:r w:rsidRPr="00834515">
        <w:rPr>
          <w:color w:val="5F5F5F"/>
          <w:sz w:val="18"/>
        </w:rPr>
        <w:t>﹝</w:t>
      </w:r>
      <w:r w:rsidRPr="00834515">
        <w:rPr>
          <w:color w:val="5F5F5F"/>
          <w:sz w:val="18"/>
        </w:rPr>
        <w:t>2</w:t>
      </w:r>
      <w:r w:rsidRPr="00834515">
        <w:rPr>
          <w:color w:val="5F5F5F"/>
          <w:sz w:val="18"/>
        </w:rPr>
        <w:t>﹞</w:t>
      </w:r>
      <w:r w:rsidRPr="00834515">
        <w:rPr>
          <w:color w:val="5F5F5F"/>
        </w:rPr>
        <w:t>學校應就本基金運用及執行訂定內部控制相關規章，建立及維持有效之內部控制制度，並由院長督促內部各單位執行</w:t>
      </w:r>
      <w:r>
        <w:t>。</w:t>
      </w:r>
      <w:r w:rsidR="00834515" w:rsidRPr="00834515">
        <w:rPr>
          <w:rFonts w:ascii="新細明體" w:hAnsi="新細明體" w:hint="eastAsia"/>
          <w:color w:val="FFFFFF" w:themeColor="background1"/>
        </w:rPr>
        <w:t>∴</w:t>
      </w:r>
    </w:p>
    <w:p w14:paraId="368E9344" w14:textId="5C8124C9" w:rsidR="00C8641F" w:rsidRDefault="00C8641F" w:rsidP="00C8641F">
      <w:pPr>
        <w:pStyle w:val="2"/>
      </w:pPr>
      <w:bookmarkStart w:id="4" w:name="a4"/>
      <w:bookmarkEnd w:id="4"/>
      <w:r>
        <w:t>第</w:t>
      </w:r>
      <w:r>
        <w:t>4</w:t>
      </w:r>
      <w:r>
        <w:t>條</w:t>
      </w:r>
      <w:r w:rsidR="00834515" w:rsidRPr="00834515">
        <w:rPr>
          <w:rFonts w:ascii="新細明體" w:hAnsi="新細明體" w:hint="eastAsia"/>
          <w:b w:val="0"/>
          <w:bCs w:val="0"/>
          <w:color w:val="FFFFFF" w:themeColor="background1"/>
        </w:rPr>
        <w:t>∵</w:t>
      </w:r>
    </w:p>
    <w:p w14:paraId="5A34ED89" w14:textId="77777777" w:rsidR="008B70DB" w:rsidRDefault="008B70DB" w:rsidP="008B70DB">
      <w:pPr>
        <w:ind w:left="142"/>
        <w:jc w:val="both"/>
      </w:pPr>
      <w:r w:rsidRPr="001F5ECC">
        <w:rPr>
          <w:rFonts w:hint="eastAsia"/>
          <w:color w:val="404040" w:themeColor="text1" w:themeTint="BF"/>
          <w:sz w:val="18"/>
        </w:rPr>
        <w:t>﹝</w:t>
      </w:r>
      <w:r w:rsidRPr="001F5ECC">
        <w:rPr>
          <w:rFonts w:hint="eastAsia"/>
          <w:color w:val="404040" w:themeColor="text1" w:themeTint="BF"/>
          <w:sz w:val="18"/>
        </w:rPr>
        <w:t>1</w:t>
      </w:r>
      <w:r w:rsidRPr="001F5ECC">
        <w:rPr>
          <w:rFonts w:hint="eastAsia"/>
          <w:color w:val="404040" w:themeColor="text1" w:themeTint="BF"/>
          <w:sz w:val="18"/>
        </w:rPr>
        <w:t>﹞</w:t>
      </w:r>
      <w:r>
        <w:rPr>
          <w:rFonts w:hint="eastAsia"/>
        </w:rPr>
        <w:t>本基金來源如下：</w:t>
      </w:r>
    </w:p>
    <w:p w14:paraId="3B898506" w14:textId="77777777" w:rsidR="008B70DB" w:rsidRDefault="008B70DB" w:rsidP="008B70DB">
      <w:pPr>
        <w:ind w:left="142"/>
        <w:jc w:val="both"/>
        <w:rPr>
          <w:rFonts w:hint="eastAsia"/>
        </w:rPr>
      </w:pPr>
      <w:r>
        <w:rPr>
          <w:rFonts w:hint="eastAsia"/>
        </w:rPr>
        <w:t xml:space="preserve">　　一、政府循預算程序之撥款。但不包括第二款第四目之補助或收入。</w:t>
      </w:r>
    </w:p>
    <w:p w14:paraId="25C1125F" w14:textId="77777777" w:rsidR="008B70DB" w:rsidRDefault="008B70DB" w:rsidP="008B70DB">
      <w:pPr>
        <w:ind w:left="142"/>
        <w:jc w:val="both"/>
      </w:pPr>
      <w:r>
        <w:rPr>
          <w:rFonts w:hint="eastAsia"/>
        </w:rPr>
        <w:t xml:space="preserve">　　二、自籌收入，其項目及範圍如下：</w:t>
      </w:r>
    </w:p>
    <w:p w14:paraId="7AEA7C28" w14:textId="77777777" w:rsidR="008B70DB" w:rsidRDefault="008B70DB" w:rsidP="008B70DB">
      <w:pPr>
        <w:ind w:left="142"/>
        <w:jc w:val="both"/>
        <w:rPr>
          <w:rFonts w:hint="eastAsia"/>
        </w:rPr>
      </w:pPr>
      <w:r>
        <w:rPr>
          <w:rFonts w:hint="eastAsia"/>
        </w:rPr>
        <w:t xml:space="preserve">　　（一）學雜費收入：學校向學生收取與教學活動直接或間接相關費用之收入。</w:t>
      </w:r>
    </w:p>
    <w:p w14:paraId="10AA0CD6" w14:textId="69AE1924" w:rsidR="008B70DB" w:rsidRDefault="008B70DB" w:rsidP="008B70DB">
      <w:pPr>
        <w:ind w:left="142"/>
        <w:jc w:val="both"/>
        <w:rPr>
          <w:rFonts w:hint="eastAsia"/>
        </w:rPr>
      </w:pPr>
      <w:r>
        <w:rPr>
          <w:rFonts w:hint="eastAsia"/>
        </w:rPr>
        <w:t xml:space="preserve">　　（二）推廣教育收入：學校</w:t>
      </w:r>
      <w:r w:rsidR="00834515">
        <w:t>依</w:t>
      </w:r>
      <w:hyperlink r:id="rId20" w:history="1">
        <w:r w:rsidR="00834515" w:rsidRPr="00ED7FB4">
          <w:rPr>
            <w:rStyle w:val="a3"/>
            <w:rFonts w:ascii="Times New Roman" w:hAnsi="Times New Roman"/>
          </w:rPr>
          <w:t>專科以上學校推廣教育實施辦法</w:t>
        </w:r>
      </w:hyperlink>
      <w:r>
        <w:rPr>
          <w:rFonts w:hint="eastAsia"/>
        </w:rPr>
        <w:t>之規定辦理推廣教育及研習、訓練等班次所收取之收入。</w:t>
      </w:r>
    </w:p>
    <w:p w14:paraId="66BB1C6C" w14:textId="26797133" w:rsidR="008B70DB" w:rsidRDefault="008B70DB" w:rsidP="008B70DB">
      <w:pPr>
        <w:ind w:left="142"/>
        <w:jc w:val="both"/>
        <w:rPr>
          <w:rFonts w:hint="eastAsia"/>
        </w:rPr>
      </w:pPr>
      <w:r>
        <w:rPr>
          <w:rFonts w:hint="eastAsia"/>
        </w:rPr>
        <w:t xml:space="preserve">　　（三）產學合作收入：學校</w:t>
      </w:r>
      <w:r w:rsidR="00834515">
        <w:t>依</w:t>
      </w:r>
      <w:hyperlink r:id="rId21" w:history="1">
        <w:r w:rsidR="00834515" w:rsidRPr="00ED7FB4">
          <w:rPr>
            <w:rStyle w:val="a3"/>
            <w:rFonts w:ascii="Times New Roman" w:hAnsi="Times New Roman"/>
          </w:rPr>
          <w:t>專科以上學校產學合作實施辦法</w:t>
        </w:r>
      </w:hyperlink>
      <w:r>
        <w:rPr>
          <w:rFonts w:hint="eastAsia"/>
        </w:rPr>
        <w:t>辦理相關事項所獲得之收入。</w:t>
      </w:r>
    </w:p>
    <w:p w14:paraId="333E3B4B" w14:textId="08980624" w:rsidR="008B70DB" w:rsidRDefault="008B70DB" w:rsidP="008B70DB">
      <w:pPr>
        <w:ind w:left="142"/>
        <w:jc w:val="both"/>
        <w:rPr>
          <w:rFonts w:hint="eastAsia"/>
        </w:rPr>
      </w:pPr>
      <w:r>
        <w:rPr>
          <w:rFonts w:hint="eastAsia"/>
        </w:rPr>
        <w:lastRenderedPageBreak/>
        <w:t xml:space="preserve">　　（四）政府科研補助或委託辦理之收入：學校獲得政府</w:t>
      </w:r>
      <w:r w:rsidR="00834515">
        <w:t>依</w:t>
      </w:r>
      <w:hyperlink r:id="rId22" w:history="1">
        <w:r w:rsidR="00834515" w:rsidRPr="00ED7FB4">
          <w:rPr>
            <w:rStyle w:val="a3"/>
            <w:rFonts w:ascii="Times New Roman" w:hAnsi="Times New Roman"/>
          </w:rPr>
          <w:t>科學技術基本法</w:t>
        </w:r>
      </w:hyperlink>
      <w:r>
        <w:rPr>
          <w:rFonts w:hint="eastAsia"/>
        </w:rPr>
        <w:t>等相關規定所為之補助或委託辦理之收入。</w:t>
      </w:r>
    </w:p>
    <w:p w14:paraId="757580D6" w14:textId="77777777" w:rsidR="008B70DB" w:rsidRDefault="008B70DB" w:rsidP="008B70DB">
      <w:pPr>
        <w:ind w:left="142"/>
        <w:jc w:val="both"/>
        <w:rPr>
          <w:rFonts w:hint="eastAsia"/>
        </w:rPr>
      </w:pPr>
      <w:r>
        <w:rPr>
          <w:rFonts w:hint="eastAsia"/>
        </w:rPr>
        <w:t xml:space="preserve">　　（五）場地設備管理收入：學校提供場所及設施等，所收取之收入。</w:t>
      </w:r>
    </w:p>
    <w:p w14:paraId="37DC94B8" w14:textId="77777777" w:rsidR="008B70DB" w:rsidRDefault="008B70DB" w:rsidP="008B70DB">
      <w:pPr>
        <w:ind w:left="142"/>
        <w:jc w:val="both"/>
        <w:rPr>
          <w:rFonts w:hint="eastAsia"/>
        </w:rPr>
      </w:pPr>
      <w:r>
        <w:rPr>
          <w:rFonts w:hint="eastAsia"/>
        </w:rPr>
        <w:t xml:space="preserve">　　（六）受贈收入：學校無償收受動產、不動產及其他一切有財產價值之權利或債務之減少。</w:t>
      </w:r>
    </w:p>
    <w:p w14:paraId="24421DCE" w14:textId="17D59E17" w:rsidR="008B70DB" w:rsidRDefault="008B70DB" w:rsidP="008B70DB">
      <w:pPr>
        <w:ind w:left="142"/>
        <w:jc w:val="both"/>
        <w:rPr>
          <w:rFonts w:hint="eastAsia"/>
        </w:rPr>
      </w:pPr>
      <w:r>
        <w:rPr>
          <w:rFonts w:hint="eastAsia"/>
        </w:rPr>
        <w:t xml:space="preserve">　　（七）投資取得之收益：學校依</w:t>
      </w:r>
      <w:r w:rsidR="00807604">
        <w:t>第</w:t>
      </w:r>
      <w:hyperlink w:anchor="a15" w:history="1">
        <w:r w:rsidR="00807604" w:rsidRPr="00670CDC">
          <w:rPr>
            <w:rStyle w:val="a3"/>
            <w:rFonts w:ascii="Times New Roman" w:hAnsi="Times New Roman"/>
          </w:rPr>
          <w:t>十五</w:t>
        </w:r>
      </w:hyperlink>
      <w:r w:rsidR="00807604">
        <w:t>條</w:t>
      </w:r>
      <w:r>
        <w:rPr>
          <w:rFonts w:hint="eastAsia"/>
        </w:rPr>
        <w:t>第一項規定所投資取得之有關收益。</w:t>
      </w:r>
    </w:p>
    <w:p w14:paraId="177E1BD7" w14:textId="77777777" w:rsidR="008B70DB" w:rsidRDefault="008B70DB" w:rsidP="008B70DB">
      <w:pPr>
        <w:ind w:left="142"/>
        <w:jc w:val="both"/>
        <w:rPr>
          <w:rFonts w:hint="eastAsia"/>
        </w:rPr>
      </w:pPr>
      <w:r>
        <w:rPr>
          <w:rFonts w:hint="eastAsia"/>
        </w:rPr>
        <w:t xml:space="preserve">　　（八）其他收入：非屬前七目之自籌收入。</w:t>
      </w:r>
    </w:p>
    <w:p w14:paraId="5BFEBCD4" w14:textId="4A270CE7" w:rsidR="008B70DB" w:rsidRDefault="008B70DB" w:rsidP="008B70DB">
      <w:pPr>
        <w:ind w:left="142"/>
        <w:jc w:val="both"/>
      </w:pPr>
      <w:r w:rsidRPr="001F5ECC">
        <w:rPr>
          <w:rFonts w:hint="eastAsia"/>
          <w:color w:val="404040" w:themeColor="text1" w:themeTint="BF"/>
          <w:sz w:val="18"/>
        </w:rPr>
        <w:t>﹝</w:t>
      </w:r>
      <w:r w:rsidRPr="001F5ECC">
        <w:rPr>
          <w:rFonts w:hint="eastAsia"/>
          <w:color w:val="404040" w:themeColor="text1" w:themeTint="BF"/>
          <w:sz w:val="18"/>
        </w:rPr>
        <w:t>2</w:t>
      </w:r>
      <w:r w:rsidRPr="001F5ECC">
        <w:rPr>
          <w:rFonts w:hint="eastAsia"/>
          <w:color w:val="404040" w:themeColor="text1" w:themeTint="BF"/>
          <w:sz w:val="18"/>
        </w:rPr>
        <w:t>﹞</w:t>
      </w:r>
      <w:r>
        <w:rPr>
          <w:rFonts w:hint="eastAsia"/>
        </w:rPr>
        <w:t>前項第二款第二目、第三目及第五目至第七目之自籌收入（以下合稱五項自籌收入），依軍事教育條例</w:t>
      </w:r>
      <w:r w:rsidR="00807604">
        <w:t>第</w:t>
      </w:r>
      <w:hyperlink r:id="rId23" w:anchor="a21b1" w:history="1">
        <w:r w:rsidR="00807604" w:rsidRPr="00BB472C">
          <w:rPr>
            <w:rStyle w:val="a3"/>
            <w:rFonts w:ascii="Times New Roman" w:hAnsi="Times New Roman"/>
          </w:rPr>
          <w:t>二十一條之一</w:t>
        </w:r>
      </w:hyperlink>
      <w:r>
        <w:rPr>
          <w:rFonts w:hint="eastAsia"/>
        </w:rPr>
        <w:t>第二項但書規定，不</w:t>
      </w:r>
      <w:r w:rsidR="00834515">
        <w:t>受</w:t>
      </w:r>
      <w:hyperlink r:id="rId24" w:history="1">
        <w:r w:rsidR="00834515" w:rsidRPr="008C1151">
          <w:rPr>
            <w:rStyle w:val="a3"/>
            <w:rFonts w:ascii="Times New Roman" w:hAnsi="Times New Roman"/>
          </w:rPr>
          <w:t>預算法</w:t>
        </w:r>
      </w:hyperlink>
      <w:r w:rsidR="00834515">
        <w:t>、</w:t>
      </w:r>
      <w:hyperlink r:id="rId25" w:history="1">
        <w:r w:rsidR="00834515" w:rsidRPr="008C1151">
          <w:rPr>
            <w:rStyle w:val="a3"/>
            <w:rFonts w:ascii="Times New Roman" w:hAnsi="Times New Roman"/>
          </w:rPr>
          <w:t>會計法</w:t>
        </w:r>
      </w:hyperlink>
      <w:r w:rsidR="00834515">
        <w:t>、</w:t>
      </w:r>
      <w:hyperlink r:id="rId26" w:history="1">
        <w:r w:rsidR="00834515" w:rsidRPr="008C1151">
          <w:rPr>
            <w:rStyle w:val="a3"/>
            <w:rFonts w:ascii="Times New Roman" w:hAnsi="Times New Roman"/>
          </w:rPr>
          <w:t>決算法</w:t>
        </w:r>
      </w:hyperlink>
      <w:r w:rsidR="00834515">
        <w:t>、</w:t>
      </w:r>
      <w:hyperlink r:id="rId27" w:history="1">
        <w:r w:rsidR="00834515" w:rsidRPr="008C1151">
          <w:rPr>
            <w:rStyle w:val="a3"/>
            <w:rFonts w:ascii="Times New Roman" w:hAnsi="Times New Roman"/>
          </w:rPr>
          <w:t>審計法</w:t>
        </w:r>
      </w:hyperlink>
      <w:r>
        <w:rPr>
          <w:rFonts w:hint="eastAsia"/>
        </w:rPr>
        <w:t>及相關法令規定之限制。</w:t>
      </w:r>
    </w:p>
    <w:p w14:paraId="6E468C78" w14:textId="7E46E695" w:rsidR="008B70DB" w:rsidRPr="008B70DB" w:rsidRDefault="00444554" w:rsidP="00444554">
      <w:pPr>
        <w:pStyle w:val="3"/>
        <w:rPr>
          <w:color w:val="404040" w:themeColor="text1" w:themeTint="BF"/>
          <w:sz w:val="18"/>
        </w:rPr>
      </w:pPr>
      <w:r w:rsidRPr="00780CA1">
        <w:rPr>
          <w:rFonts w:hint="eastAsia"/>
        </w:rPr>
        <w:t>--1</w:t>
      </w:r>
      <w:r w:rsidRPr="00780CA1">
        <w:t>1</w:t>
      </w:r>
      <w:r>
        <w:t>5</w:t>
      </w:r>
      <w:r w:rsidRPr="00780CA1">
        <w:rPr>
          <w:rFonts w:hint="eastAsia"/>
        </w:rPr>
        <w:t>年</w:t>
      </w:r>
      <w:r>
        <w:t>3</w:t>
      </w:r>
      <w:r w:rsidRPr="00780CA1">
        <w:rPr>
          <w:rFonts w:hint="eastAsia"/>
        </w:rPr>
        <w:t>月</w:t>
      </w:r>
      <w:r w:rsidRPr="00780CA1">
        <w:t>2</w:t>
      </w:r>
      <w:r>
        <w:rPr>
          <w:rFonts w:hint="eastAsia"/>
        </w:rPr>
        <w:t>3</w:t>
      </w:r>
      <w:r w:rsidRPr="00780CA1">
        <w:rPr>
          <w:rFonts w:hint="eastAsia"/>
        </w:rPr>
        <w:t>日修正前條文</w:t>
      </w:r>
      <w:r w:rsidRPr="00780CA1">
        <w:rPr>
          <w:rFonts w:hint="eastAsia"/>
        </w:rPr>
        <w:t>--</w:t>
      </w:r>
      <w:hyperlink r:id="rId28" w:history="1">
        <w:r w:rsidRPr="00780CA1">
          <w:rPr>
            <w:rStyle w:val="a3"/>
          </w:rPr>
          <w:t>比對程式</w:t>
        </w:r>
      </w:hyperlink>
    </w:p>
    <w:p w14:paraId="16B459DE" w14:textId="0B3F7995" w:rsidR="00C8641F" w:rsidRPr="00807604" w:rsidRDefault="00C8641F" w:rsidP="00C8641F">
      <w:pPr>
        <w:ind w:left="142"/>
        <w:rPr>
          <w:color w:val="5F5F5F"/>
        </w:rPr>
      </w:pPr>
      <w:r w:rsidRPr="00807604">
        <w:rPr>
          <w:color w:val="5F5F5F"/>
          <w:sz w:val="18"/>
        </w:rPr>
        <w:t>﹝</w:t>
      </w:r>
      <w:r w:rsidRPr="00807604">
        <w:rPr>
          <w:color w:val="5F5F5F"/>
          <w:sz w:val="18"/>
        </w:rPr>
        <w:t>1</w:t>
      </w:r>
      <w:r w:rsidRPr="00807604">
        <w:rPr>
          <w:color w:val="5F5F5F"/>
          <w:sz w:val="18"/>
        </w:rPr>
        <w:t>﹞</w:t>
      </w:r>
      <w:r w:rsidRPr="00807604">
        <w:rPr>
          <w:color w:val="5F5F5F"/>
        </w:rPr>
        <w:t>本基金來源如下：</w:t>
      </w:r>
    </w:p>
    <w:p w14:paraId="1FE85C0A" w14:textId="77777777" w:rsidR="00C8641F" w:rsidRPr="00807604" w:rsidRDefault="00C8641F" w:rsidP="00C8641F">
      <w:pPr>
        <w:ind w:left="142"/>
        <w:rPr>
          <w:color w:val="5F5F5F"/>
        </w:rPr>
      </w:pPr>
      <w:r w:rsidRPr="00807604">
        <w:rPr>
          <w:color w:val="5F5F5F"/>
        </w:rPr>
        <w:t xml:space="preserve">　　一、政府循預算程序之撥款。但不包括第二款第四目之補助或收入。</w:t>
      </w:r>
    </w:p>
    <w:p w14:paraId="301F9C90" w14:textId="77777777" w:rsidR="00C8641F" w:rsidRPr="00807604" w:rsidRDefault="00C8641F" w:rsidP="00C8641F">
      <w:pPr>
        <w:ind w:left="142"/>
        <w:rPr>
          <w:color w:val="5F5F5F"/>
        </w:rPr>
      </w:pPr>
      <w:r w:rsidRPr="00807604">
        <w:rPr>
          <w:color w:val="5F5F5F"/>
        </w:rPr>
        <w:t xml:space="preserve">　　二、自籌收入，其項目及範圍如下：</w:t>
      </w:r>
    </w:p>
    <w:p w14:paraId="47C60B3E" w14:textId="77777777" w:rsidR="00C8641F" w:rsidRPr="00807604" w:rsidRDefault="00C8641F" w:rsidP="00C8641F">
      <w:pPr>
        <w:ind w:left="142"/>
        <w:rPr>
          <w:color w:val="5F5F5F"/>
        </w:rPr>
      </w:pPr>
      <w:r w:rsidRPr="00807604">
        <w:rPr>
          <w:color w:val="5F5F5F"/>
        </w:rPr>
        <w:t xml:space="preserve">　　（一）學雜費收入：學校向學生收取與教學活動直接或間接相關費用之收入。</w:t>
      </w:r>
    </w:p>
    <w:p w14:paraId="13AA1594" w14:textId="77777777" w:rsidR="00C8641F" w:rsidRPr="00807604" w:rsidRDefault="00C8641F" w:rsidP="00C8641F">
      <w:pPr>
        <w:ind w:left="142"/>
        <w:rPr>
          <w:color w:val="5F5F5F"/>
        </w:rPr>
      </w:pPr>
      <w:r w:rsidRPr="00807604">
        <w:rPr>
          <w:color w:val="5F5F5F"/>
        </w:rPr>
        <w:t xml:space="preserve">　　（二）推廣教育收入：學校依</w:t>
      </w:r>
      <w:hyperlink r:id="rId29" w:history="1">
        <w:r w:rsidRPr="00807604">
          <w:rPr>
            <w:rStyle w:val="a3"/>
            <w:rFonts w:ascii="Times New Roman" w:hAnsi="Times New Roman"/>
            <w:color w:val="5F5F5F"/>
          </w:rPr>
          <w:t>專科以上學校推廣教育實施辦法</w:t>
        </w:r>
      </w:hyperlink>
      <w:r w:rsidRPr="00807604">
        <w:rPr>
          <w:color w:val="5F5F5F"/>
        </w:rPr>
        <w:t>之規定辦理推廣教育及研習、訓練等班次所收取之收入。</w:t>
      </w:r>
    </w:p>
    <w:p w14:paraId="7F0A9040" w14:textId="77777777" w:rsidR="00C8641F" w:rsidRPr="00807604" w:rsidRDefault="00C8641F" w:rsidP="00C8641F">
      <w:pPr>
        <w:ind w:left="142"/>
        <w:rPr>
          <w:color w:val="5F5F5F"/>
        </w:rPr>
      </w:pPr>
      <w:r w:rsidRPr="00807604">
        <w:rPr>
          <w:color w:val="5F5F5F"/>
        </w:rPr>
        <w:t xml:space="preserve">　　（三）產學合作收入：學校依</w:t>
      </w:r>
      <w:hyperlink r:id="rId30" w:history="1">
        <w:r w:rsidRPr="00807604">
          <w:rPr>
            <w:rStyle w:val="a3"/>
            <w:rFonts w:ascii="Times New Roman" w:hAnsi="Times New Roman"/>
            <w:color w:val="5F5F5F"/>
          </w:rPr>
          <w:t>專科以上學校產學合作實施辦法</w:t>
        </w:r>
      </w:hyperlink>
      <w:r w:rsidRPr="00807604">
        <w:rPr>
          <w:color w:val="5F5F5F"/>
        </w:rPr>
        <w:t>辦理相關事項所獲得之收入。</w:t>
      </w:r>
    </w:p>
    <w:p w14:paraId="534CDE03" w14:textId="77777777" w:rsidR="00C8641F" w:rsidRPr="00807604" w:rsidRDefault="00C8641F" w:rsidP="00C8641F">
      <w:pPr>
        <w:ind w:left="142"/>
        <w:rPr>
          <w:color w:val="5F5F5F"/>
        </w:rPr>
      </w:pPr>
      <w:r w:rsidRPr="00807604">
        <w:rPr>
          <w:color w:val="5F5F5F"/>
        </w:rPr>
        <w:t xml:space="preserve">　　（四）政府科研補助或委託辦理之收入：學校獲得政府依</w:t>
      </w:r>
      <w:hyperlink r:id="rId31" w:history="1">
        <w:r w:rsidRPr="00807604">
          <w:rPr>
            <w:rStyle w:val="a3"/>
            <w:rFonts w:ascii="Times New Roman" w:hAnsi="Times New Roman"/>
            <w:color w:val="5F5F5F"/>
          </w:rPr>
          <w:t>科學技術基本法</w:t>
        </w:r>
      </w:hyperlink>
      <w:r w:rsidRPr="00807604">
        <w:rPr>
          <w:color w:val="5F5F5F"/>
        </w:rPr>
        <w:t>等相關規定所為之補助或委託辦理之收入。</w:t>
      </w:r>
    </w:p>
    <w:p w14:paraId="46EDEF2F" w14:textId="77777777" w:rsidR="00C8641F" w:rsidRPr="00807604" w:rsidRDefault="00C8641F" w:rsidP="00C8641F">
      <w:pPr>
        <w:ind w:left="142"/>
        <w:rPr>
          <w:color w:val="5F5F5F"/>
        </w:rPr>
      </w:pPr>
      <w:r w:rsidRPr="00807604">
        <w:rPr>
          <w:color w:val="5F5F5F"/>
        </w:rPr>
        <w:t xml:space="preserve">　　（五）場地設備管理收入：學校提供場所及設施等，所收取之收入。</w:t>
      </w:r>
    </w:p>
    <w:p w14:paraId="30FDAC9A" w14:textId="77777777" w:rsidR="00C8641F" w:rsidRPr="00807604" w:rsidRDefault="00C8641F" w:rsidP="00C8641F">
      <w:pPr>
        <w:ind w:left="142"/>
        <w:rPr>
          <w:color w:val="5F5F5F"/>
        </w:rPr>
      </w:pPr>
      <w:r w:rsidRPr="00807604">
        <w:rPr>
          <w:color w:val="5F5F5F"/>
        </w:rPr>
        <w:t xml:space="preserve">　　（六）受贈收入：學校無償收受動產、不動產及其他一切有財產價值之權利或債務之減少。</w:t>
      </w:r>
    </w:p>
    <w:p w14:paraId="0ED35136" w14:textId="77777777" w:rsidR="00C8641F" w:rsidRPr="00807604" w:rsidRDefault="00C8641F" w:rsidP="00C8641F">
      <w:pPr>
        <w:ind w:left="142"/>
        <w:rPr>
          <w:color w:val="5F5F5F"/>
        </w:rPr>
      </w:pPr>
      <w:r w:rsidRPr="00807604">
        <w:rPr>
          <w:color w:val="5F5F5F"/>
        </w:rPr>
        <w:t xml:space="preserve">　　（七）投資取得之收益：學校依第</w:t>
      </w:r>
      <w:hyperlink w:anchor="a15" w:history="1">
        <w:r w:rsidRPr="00807604">
          <w:rPr>
            <w:rStyle w:val="a3"/>
            <w:rFonts w:ascii="Times New Roman" w:hAnsi="Times New Roman"/>
            <w:color w:val="5F5F5F"/>
          </w:rPr>
          <w:t>十五</w:t>
        </w:r>
      </w:hyperlink>
      <w:r w:rsidRPr="00807604">
        <w:rPr>
          <w:color w:val="5F5F5F"/>
        </w:rPr>
        <w:t>條第一項規定所投資取得之有關收益。</w:t>
      </w:r>
    </w:p>
    <w:p w14:paraId="5BDF401C" w14:textId="77777777" w:rsidR="00C8641F" w:rsidRPr="00807604" w:rsidRDefault="00C8641F" w:rsidP="00C8641F">
      <w:pPr>
        <w:ind w:left="142"/>
        <w:rPr>
          <w:color w:val="5F5F5F"/>
        </w:rPr>
      </w:pPr>
      <w:r w:rsidRPr="00807604">
        <w:rPr>
          <w:color w:val="5F5F5F"/>
        </w:rPr>
        <w:t xml:space="preserve">　　（八）其他收入：非屬前七目之自籌收入。</w:t>
      </w:r>
    </w:p>
    <w:p w14:paraId="1EAB548E" w14:textId="40DABDB3" w:rsidR="00C8641F" w:rsidRDefault="00C8641F" w:rsidP="00C8641F">
      <w:pPr>
        <w:ind w:left="142"/>
      </w:pPr>
      <w:r w:rsidRPr="00807604">
        <w:rPr>
          <w:color w:val="5F5F5F"/>
          <w:sz w:val="18"/>
        </w:rPr>
        <w:t>﹝</w:t>
      </w:r>
      <w:r w:rsidRPr="00807604">
        <w:rPr>
          <w:color w:val="5F5F5F"/>
          <w:sz w:val="18"/>
        </w:rPr>
        <w:t>2</w:t>
      </w:r>
      <w:r w:rsidRPr="00807604">
        <w:rPr>
          <w:color w:val="5F5F5F"/>
          <w:sz w:val="18"/>
        </w:rPr>
        <w:t>﹞</w:t>
      </w:r>
      <w:r w:rsidRPr="00807604">
        <w:rPr>
          <w:color w:val="5F5F5F"/>
        </w:rPr>
        <w:t>前項第二款第二目、第三目及第五目至第七目之自籌收入（以下合稱五項自籌收入），依軍事教育條例第</w:t>
      </w:r>
      <w:hyperlink r:id="rId32" w:anchor="a21b1" w:history="1">
        <w:r w:rsidRPr="00807604">
          <w:rPr>
            <w:rStyle w:val="a3"/>
            <w:rFonts w:ascii="Times New Roman" w:hAnsi="Times New Roman"/>
            <w:color w:val="5F5F5F"/>
          </w:rPr>
          <w:t>二十一條之一</w:t>
        </w:r>
      </w:hyperlink>
      <w:r w:rsidRPr="00807604">
        <w:rPr>
          <w:color w:val="5F5F5F"/>
        </w:rPr>
        <w:t>第二款但書規定，不受</w:t>
      </w:r>
      <w:hyperlink r:id="rId33" w:history="1">
        <w:r w:rsidRPr="00807604">
          <w:rPr>
            <w:rStyle w:val="a3"/>
            <w:rFonts w:ascii="Times New Roman" w:hAnsi="Times New Roman"/>
            <w:color w:val="5F5F5F"/>
          </w:rPr>
          <w:t>預算法</w:t>
        </w:r>
      </w:hyperlink>
      <w:r w:rsidRPr="00807604">
        <w:rPr>
          <w:color w:val="5F5F5F"/>
        </w:rPr>
        <w:t>、</w:t>
      </w:r>
      <w:hyperlink r:id="rId34" w:history="1">
        <w:r w:rsidRPr="00807604">
          <w:rPr>
            <w:rStyle w:val="a3"/>
            <w:rFonts w:ascii="Times New Roman" w:hAnsi="Times New Roman"/>
            <w:color w:val="5F5F5F"/>
          </w:rPr>
          <w:t>會計法</w:t>
        </w:r>
      </w:hyperlink>
      <w:r w:rsidRPr="00807604">
        <w:rPr>
          <w:color w:val="5F5F5F"/>
        </w:rPr>
        <w:t>、</w:t>
      </w:r>
      <w:hyperlink r:id="rId35" w:history="1">
        <w:r w:rsidRPr="00807604">
          <w:rPr>
            <w:rStyle w:val="a3"/>
            <w:rFonts w:ascii="Times New Roman" w:hAnsi="Times New Roman"/>
            <w:color w:val="5F5F5F"/>
          </w:rPr>
          <w:t>決算法</w:t>
        </w:r>
      </w:hyperlink>
      <w:r w:rsidRPr="00807604">
        <w:rPr>
          <w:color w:val="5F5F5F"/>
        </w:rPr>
        <w:t>、</w:t>
      </w:r>
      <w:hyperlink r:id="rId36" w:history="1">
        <w:r w:rsidRPr="00807604">
          <w:rPr>
            <w:rStyle w:val="a3"/>
            <w:rFonts w:ascii="Times New Roman" w:hAnsi="Times New Roman"/>
            <w:color w:val="5F5F5F"/>
          </w:rPr>
          <w:t>審計法</w:t>
        </w:r>
      </w:hyperlink>
      <w:r w:rsidRPr="00807604">
        <w:rPr>
          <w:color w:val="5F5F5F"/>
        </w:rPr>
        <w:t>及相關法令規定之限制。</w:t>
      </w:r>
      <w:r w:rsidR="00834515" w:rsidRPr="00834515">
        <w:rPr>
          <w:rFonts w:ascii="新細明體" w:hAnsi="新細明體" w:hint="eastAsia"/>
          <w:color w:val="FFFFFF" w:themeColor="background1"/>
        </w:rPr>
        <w:t>∴</w:t>
      </w:r>
    </w:p>
    <w:p w14:paraId="2DD79205" w14:textId="77777777" w:rsidR="00C8641F" w:rsidRDefault="00C8641F" w:rsidP="00C8641F">
      <w:pPr>
        <w:pStyle w:val="2"/>
      </w:pPr>
      <w:bookmarkStart w:id="5" w:name="a5"/>
      <w:bookmarkEnd w:id="5"/>
      <w:r>
        <w:t>第</w:t>
      </w:r>
      <w:r>
        <w:t>5</w:t>
      </w:r>
      <w:r>
        <w:t>條</w:t>
      </w:r>
    </w:p>
    <w:p w14:paraId="420999C4"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本基金用途如下：</w:t>
      </w:r>
    </w:p>
    <w:p w14:paraId="055CC6C7" w14:textId="77777777" w:rsidR="00C8641F" w:rsidRDefault="00C8641F" w:rsidP="00C8641F">
      <w:pPr>
        <w:ind w:left="142"/>
      </w:pPr>
      <w:r>
        <w:t xml:space="preserve">　　一、教學及研究支出。</w:t>
      </w:r>
    </w:p>
    <w:p w14:paraId="53427A36" w14:textId="77777777" w:rsidR="00C8641F" w:rsidRDefault="00C8641F" w:rsidP="00C8641F">
      <w:pPr>
        <w:ind w:left="142"/>
      </w:pPr>
      <w:r>
        <w:t xml:space="preserve">　　二、人事費用支出。</w:t>
      </w:r>
    </w:p>
    <w:p w14:paraId="3857531E" w14:textId="77777777" w:rsidR="00C8641F" w:rsidRDefault="00C8641F" w:rsidP="00C8641F">
      <w:pPr>
        <w:ind w:left="142"/>
      </w:pPr>
      <w:r>
        <w:t xml:space="preserve">　　三、學生獎助金支出。</w:t>
      </w:r>
    </w:p>
    <w:p w14:paraId="091C7626" w14:textId="77777777" w:rsidR="00C8641F" w:rsidRDefault="00C8641F" w:rsidP="00C8641F">
      <w:pPr>
        <w:ind w:left="142"/>
      </w:pPr>
      <w:r>
        <w:t xml:space="preserve">　　四、推廣教育支出。</w:t>
      </w:r>
    </w:p>
    <w:p w14:paraId="23ED57E3" w14:textId="77777777" w:rsidR="00C8641F" w:rsidRDefault="00C8641F" w:rsidP="00C8641F">
      <w:pPr>
        <w:ind w:left="142"/>
      </w:pPr>
      <w:r>
        <w:t xml:space="preserve">　　五、產學合作支出。</w:t>
      </w:r>
    </w:p>
    <w:p w14:paraId="63516F43" w14:textId="77777777" w:rsidR="00C8641F" w:rsidRDefault="00C8641F" w:rsidP="00C8641F">
      <w:pPr>
        <w:ind w:left="142"/>
      </w:pPr>
      <w:r>
        <w:t xml:space="preserve">　　六、增置、擴充、改良資產支出。</w:t>
      </w:r>
    </w:p>
    <w:p w14:paraId="46264856" w14:textId="77777777" w:rsidR="00C8641F" w:rsidRDefault="00C8641F" w:rsidP="00C8641F">
      <w:pPr>
        <w:ind w:left="142"/>
      </w:pPr>
      <w:r>
        <w:t xml:space="preserve">　　七、其他與校務發展有關之支出。</w:t>
      </w:r>
    </w:p>
    <w:p w14:paraId="45B1F3C4" w14:textId="11D9A54D" w:rsidR="00C8641F" w:rsidRDefault="00C8641F" w:rsidP="00C8641F">
      <w:pPr>
        <w:pStyle w:val="2"/>
      </w:pPr>
      <w:bookmarkStart w:id="6" w:name="a6"/>
      <w:bookmarkEnd w:id="6"/>
      <w:r>
        <w:t>第</w:t>
      </w:r>
      <w:r>
        <w:t>6</w:t>
      </w:r>
      <w:r>
        <w:t>條</w:t>
      </w:r>
      <w:r w:rsidR="00834515" w:rsidRPr="00834515">
        <w:rPr>
          <w:rFonts w:ascii="新細明體" w:hAnsi="新細明體" w:hint="eastAsia"/>
          <w:b w:val="0"/>
          <w:bCs w:val="0"/>
          <w:color w:val="FFFFFF" w:themeColor="background1"/>
        </w:rPr>
        <w:t>∵</w:t>
      </w:r>
    </w:p>
    <w:p w14:paraId="136CC0CB" w14:textId="77777777" w:rsidR="008B70DB" w:rsidRDefault="008B70DB" w:rsidP="008B70DB">
      <w:pPr>
        <w:ind w:left="142"/>
        <w:jc w:val="both"/>
        <w:rPr>
          <w:rFonts w:hint="eastAsia"/>
        </w:rPr>
      </w:pPr>
      <w:r w:rsidRPr="001F5ECC">
        <w:rPr>
          <w:rFonts w:hint="eastAsia"/>
          <w:color w:val="404040" w:themeColor="text1" w:themeTint="BF"/>
          <w:sz w:val="18"/>
        </w:rPr>
        <w:t>﹝</w:t>
      </w:r>
      <w:r w:rsidRPr="001F5ECC">
        <w:rPr>
          <w:rFonts w:hint="eastAsia"/>
          <w:color w:val="404040" w:themeColor="text1" w:themeTint="BF"/>
          <w:sz w:val="18"/>
        </w:rPr>
        <w:t>1</w:t>
      </w:r>
      <w:r w:rsidRPr="001F5ECC">
        <w:rPr>
          <w:rFonts w:hint="eastAsia"/>
          <w:color w:val="404040" w:themeColor="text1" w:themeTint="BF"/>
          <w:sz w:val="18"/>
        </w:rPr>
        <w:t>﹞</w:t>
      </w:r>
      <w:r>
        <w:rPr>
          <w:rFonts w:hint="eastAsia"/>
        </w:rPr>
        <w:t>學校應設本基金管理委員會（以下簡稱管理委員會），置委員九人至十五人，其中一人為召集人，由校長擔任，主管機關及管理機關各指派二人；其餘委員由校長遴選提經校務會議同意後聘任之，並應有學生代表至少一人。</w:t>
      </w:r>
    </w:p>
    <w:p w14:paraId="4E2CDA20" w14:textId="77777777" w:rsidR="008B70DB" w:rsidRDefault="008B70DB" w:rsidP="008B70DB">
      <w:pPr>
        <w:ind w:left="142"/>
        <w:jc w:val="both"/>
        <w:rPr>
          <w:rFonts w:hint="eastAsia"/>
        </w:rPr>
      </w:pPr>
      <w:r w:rsidRPr="001F5ECC">
        <w:rPr>
          <w:rFonts w:hint="eastAsia"/>
          <w:color w:val="404040" w:themeColor="text1" w:themeTint="BF"/>
          <w:sz w:val="18"/>
        </w:rPr>
        <w:t>﹝</w:t>
      </w:r>
      <w:r w:rsidRPr="001F5ECC">
        <w:rPr>
          <w:rFonts w:hint="eastAsia"/>
          <w:color w:val="404040" w:themeColor="text1" w:themeTint="BF"/>
          <w:sz w:val="18"/>
        </w:rPr>
        <w:t>2</w:t>
      </w:r>
      <w:r w:rsidRPr="001F5ECC">
        <w:rPr>
          <w:rFonts w:hint="eastAsia"/>
          <w:color w:val="404040" w:themeColor="text1" w:themeTint="BF"/>
          <w:sz w:val="18"/>
        </w:rPr>
        <w:t>﹞</w:t>
      </w:r>
      <w:r>
        <w:rPr>
          <w:rFonts w:hint="eastAsia"/>
        </w:rPr>
        <w:t>前項委員任一性別比例，不得少於委員總人數三分之一。</w:t>
      </w:r>
    </w:p>
    <w:p w14:paraId="29B8E82D" w14:textId="77777777" w:rsidR="008B70DB" w:rsidRDefault="008B70DB" w:rsidP="008B70DB">
      <w:pPr>
        <w:ind w:left="142"/>
        <w:jc w:val="both"/>
        <w:rPr>
          <w:rFonts w:hint="eastAsia"/>
        </w:rPr>
      </w:pPr>
      <w:r w:rsidRPr="001F5ECC">
        <w:rPr>
          <w:rFonts w:hint="eastAsia"/>
          <w:color w:val="404040" w:themeColor="text1" w:themeTint="BF"/>
          <w:sz w:val="18"/>
        </w:rPr>
        <w:t>﹝</w:t>
      </w:r>
      <w:r w:rsidRPr="001F5ECC">
        <w:rPr>
          <w:rFonts w:hint="eastAsia"/>
          <w:color w:val="404040" w:themeColor="text1" w:themeTint="BF"/>
          <w:sz w:val="18"/>
        </w:rPr>
        <w:t>3</w:t>
      </w:r>
      <w:r w:rsidRPr="001F5ECC">
        <w:rPr>
          <w:rFonts w:hint="eastAsia"/>
          <w:color w:val="404040" w:themeColor="text1" w:themeTint="BF"/>
          <w:sz w:val="18"/>
        </w:rPr>
        <w:t>﹞</w:t>
      </w:r>
      <w:r>
        <w:rPr>
          <w:rFonts w:hint="eastAsia"/>
        </w:rPr>
        <w:t>第一項委員任期為二年，期滿得連任一次。但由機關指派者，應隨本職進退。</w:t>
      </w:r>
    </w:p>
    <w:p w14:paraId="35AFC510" w14:textId="77777777" w:rsidR="008B70DB" w:rsidRDefault="008B70DB" w:rsidP="008B70DB">
      <w:pPr>
        <w:ind w:left="142"/>
        <w:jc w:val="both"/>
      </w:pPr>
      <w:r w:rsidRPr="001F5ECC">
        <w:rPr>
          <w:rFonts w:hint="eastAsia"/>
          <w:color w:val="404040" w:themeColor="text1" w:themeTint="BF"/>
          <w:sz w:val="18"/>
        </w:rPr>
        <w:lastRenderedPageBreak/>
        <w:t>﹝</w:t>
      </w:r>
      <w:r w:rsidRPr="001F5ECC">
        <w:rPr>
          <w:rFonts w:hint="eastAsia"/>
          <w:color w:val="404040" w:themeColor="text1" w:themeTint="BF"/>
          <w:sz w:val="18"/>
        </w:rPr>
        <w:t>4</w:t>
      </w:r>
      <w:r w:rsidRPr="001F5ECC">
        <w:rPr>
          <w:rFonts w:hint="eastAsia"/>
          <w:color w:val="404040" w:themeColor="text1" w:themeTint="BF"/>
          <w:sz w:val="18"/>
        </w:rPr>
        <w:t>﹞</w:t>
      </w:r>
      <w:r>
        <w:rPr>
          <w:rFonts w:hint="eastAsia"/>
        </w:rPr>
        <w:t>第一項委員中未兼行政職務之教師代表不得少於三分之一，必要時得聘請校外專業人士擔任。</w:t>
      </w:r>
    </w:p>
    <w:p w14:paraId="58DE8E28" w14:textId="35D0F7B7" w:rsidR="008B70DB" w:rsidRPr="008B70DB" w:rsidRDefault="00444554" w:rsidP="00444554">
      <w:pPr>
        <w:pStyle w:val="3"/>
        <w:rPr>
          <w:color w:val="404040" w:themeColor="text1" w:themeTint="BF"/>
          <w:sz w:val="18"/>
        </w:rPr>
      </w:pPr>
      <w:r w:rsidRPr="00780CA1">
        <w:rPr>
          <w:rFonts w:hint="eastAsia"/>
        </w:rPr>
        <w:t>--1</w:t>
      </w:r>
      <w:r w:rsidRPr="00780CA1">
        <w:t>1</w:t>
      </w:r>
      <w:r>
        <w:t>5</w:t>
      </w:r>
      <w:r w:rsidRPr="00780CA1">
        <w:rPr>
          <w:rFonts w:hint="eastAsia"/>
        </w:rPr>
        <w:t>年</w:t>
      </w:r>
      <w:r>
        <w:t>3</w:t>
      </w:r>
      <w:r w:rsidRPr="00780CA1">
        <w:rPr>
          <w:rFonts w:hint="eastAsia"/>
        </w:rPr>
        <w:t>月</w:t>
      </w:r>
      <w:r w:rsidRPr="00780CA1">
        <w:t>2</w:t>
      </w:r>
      <w:r>
        <w:rPr>
          <w:rFonts w:hint="eastAsia"/>
        </w:rPr>
        <w:t>3</w:t>
      </w:r>
      <w:r w:rsidRPr="00780CA1">
        <w:rPr>
          <w:rFonts w:hint="eastAsia"/>
        </w:rPr>
        <w:t>日修正前條文</w:t>
      </w:r>
      <w:r w:rsidRPr="00780CA1">
        <w:rPr>
          <w:rFonts w:hint="eastAsia"/>
        </w:rPr>
        <w:t>--</w:t>
      </w:r>
      <w:hyperlink r:id="rId37" w:history="1">
        <w:r w:rsidRPr="00780CA1">
          <w:rPr>
            <w:rStyle w:val="a3"/>
          </w:rPr>
          <w:t>比對程式</w:t>
        </w:r>
      </w:hyperlink>
    </w:p>
    <w:p w14:paraId="56E18EF4" w14:textId="46A5D190" w:rsidR="00C8641F" w:rsidRPr="00834515" w:rsidRDefault="00C8641F" w:rsidP="00C8641F">
      <w:pPr>
        <w:ind w:left="142"/>
        <w:rPr>
          <w:color w:val="5F5F5F"/>
        </w:rPr>
      </w:pPr>
      <w:r w:rsidRPr="00834515">
        <w:rPr>
          <w:color w:val="5F5F5F"/>
          <w:sz w:val="18"/>
        </w:rPr>
        <w:t>﹝</w:t>
      </w:r>
      <w:r w:rsidRPr="00834515">
        <w:rPr>
          <w:color w:val="5F5F5F"/>
          <w:sz w:val="18"/>
        </w:rPr>
        <w:t>1</w:t>
      </w:r>
      <w:r w:rsidRPr="00834515">
        <w:rPr>
          <w:color w:val="5F5F5F"/>
          <w:sz w:val="18"/>
        </w:rPr>
        <w:t>﹞</w:t>
      </w:r>
      <w:r w:rsidRPr="00834515">
        <w:rPr>
          <w:color w:val="5F5F5F"/>
        </w:rPr>
        <w:t>學校應設本基金管理委員會（以下簡稱管理委員會），置委員九人至十五人，其中一人為召集人，由院長擔任，主管機關及管理機關各指派二人；其餘委員由</w:t>
      </w:r>
      <w:r w:rsidRPr="00834515">
        <w:rPr>
          <w:color w:val="5F5F5F"/>
        </w:rPr>
        <w:t>院長遴選提經校務會議同意後聘任之，並應有學生代表至少一人。</w:t>
      </w:r>
    </w:p>
    <w:p w14:paraId="2635FDEF" w14:textId="77777777" w:rsidR="00C8641F" w:rsidRPr="00834515" w:rsidRDefault="00C8641F" w:rsidP="00C8641F">
      <w:pPr>
        <w:ind w:left="142"/>
        <w:rPr>
          <w:color w:val="5F5F5F"/>
        </w:rPr>
      </w:pPr>
      <w:r w:rsidRPr="00834515">
        <w:rPr>
          <w:color w:val="5F5F5F"/>
          <w:sz w:val="18"/>
        </w:rPr>
        <w:t>﹝</w:t>
      </w:r>
      <w:r w:rsidRPr="00834515">
        <w:rPr>
          <w:color w:val="5F5F5F"/>
          <w:sz w:val="18"/>
        </w:rPr>
        <w:t>2</w:t>
      </w:r>
      <w:r w:rsidRPr="00834515">
        <w:rPr>
          <w:color w:val="5F5F5F"/>
          <w:sz w:val="18"/>
        </w:rPr>
        <w:t>﹞</w:t>
      </w:r>
      <w:r w:rsidRPr="00834515">
        <w:rPr>
          <w:color w:val="5F5F5F"/>
        </w:rPr>
        <w:t>前項委員任一性別比例，不得少於委員總人數三分之一。</w:t>
      </w:r>
    </w:p>
    <w:p w14:paraId="005B84C2" w14:textId="77777777" w:rsidR="00C8641F" w:rsidRPr="00834515" w:rsidRDefault="00C8641F" w:rsidP="00C8641F">
      <w:pPr>
        <w:ind w:left="142"/>
        <w:rPr>
          <w:color w:val="5F5F5F"/>
        </w:rPr>
      </w:pPr>
      <w:r w:rsidRPr="00834515">
        <w:rPr>
          <w:color w:val="5F5F5F"/>
          <w:sz w:val="18"/>
        </w:rPr>
        <w:t>﹝</w:t>
      </w:r>
      <w:r w:rsidRPr="00834515">
        <w:rPr>
          <w:color w:val="5F5F5F"/>
          <w:sz w:val="18"/>
        </w:rPr>
        <w:t>3</w:t>
      </w:r>
      <w:r w:rsidRPr="00834515">
        <w:rPr>
          <w:color w:val="5F5F5F"/>
          <w:sz w:val="18"/>
        </w:rPr>
        <w:t>﹞</w:t>
      </w:r>
      <w:r w:rsidRPr="00834515">
        <w:rPr>
          <w:color w:val="5F5F5F"/>
        </w:rPr>
        <w:t>第一項委員任期為二年，期滿得連任一次。但由機關指派者，應隨本職進退。</w:t>
      </w:r>
    </w:p>
    <w:p w14:paraId="5200AC2A" w14:textId="2F7EC2FC" w:rsidR="00C8641F" w:rsidRPr="00834515" w:rsidRDefault="00C8641F" w:rsidP="00C8641F">
      <w:pPr>
        <w:ind w:left="142"/>
        <w:rPr>
          <w:color w:val="5F5F5F"/>
        </w:rPr>
      </w:pPr>
      <w:r w:rsidRPr="00834515">
        <w:rPr>
          <w:color w:val="5F5F5F"/>
          <w:sz w:val="18"/>
        </w:rPr>
        <w:t>﹝</w:t>
      </w:r>
      <w:r w:rsidRPr="00834515">
        <w:rPr>
          <w:color w:val="5F5F5F"/>
          <w:sz w:val="18"/>
        </w:rPr>
        <w:t>4</w:t>
      </w:r>
      <w:r w:rsidRPr="00834515">
        <w:rPr>
          <w:color w:val="5F5F5F"/>
          <w:sz w:val="18"/>
        </w:rPr>
        <w:t>﹞</w:t>
      </w:r>
      <w:r w:rsidRPr="00834515">
        <w:rPr>
          <w:color w:val="5F5F5F"/>
        </w:rPr>
        <w:t>第一項委員中未兼行政職務之教師代表不得少於三分之一，必要時得聘請校外專業人士擔任。</w:t>
      </w:r>
      <w:r w:rsidR="00834515" w:rsidRPr="00834515">
        <w:rPr>
          <w:rFonts w:ascii="新細明體" w:hAnsi="新細明體" w:hint="eastAsia"/>
          <w:color w:val="FFFFFF" w:themeColor="background1"/>
        </w:rPr>
        <w:t>∴</w:t>
      </w:r>
    </w:p>
    <w:p w14:paraId="7ED9AF1B" w14:textId="77777777" w:rsidR="00C8641F" w:rsidRDefault="00C8641F" w:rsidP="00C8641F">
      <w:pPr>
        <w:pStyle w:val="2"/>
      </w:pPr>
      <w:bookmarkStart w:id="7" w:name="a7"/>
      <w:bookmarkEnd w:id="7"/>
      <w:r>
        <w:t>第</w:t>
      </w:r>
      <w:r>
        <w:t>7</w:t>
      </w:r>
      <w:r>
        <w:t>條</w:t>
      </w:r>
    </w:p>
    <w:p w14:paraId="001FA3F6"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管理委員會任務如下：</w:t>
      </w:r>
    </w:p>
    <w:p w14:paraId="58E1BF4D" w14:textId="77777777" w:rsidR="00C8641F" w:rsidRDefault="00C8641F" w:rsidP="00C8641F">
      <w:pPr>
        <w:ind w:left="142"/>
      </w:pPr>
      <w:r>
        <w:t xml:space="preserve">　　一、本基金年度概算擬編之審議。</w:t>
      </w:r>
    </w:p>
    <w:p w14:paraId="6774C9E2" w14:textId="77777777" w:rsidR="00C8641F" w:rsidRDefault="00C8641F" w:rsidP="00C8641F">
      <w:pPr>
        <w:ind w:left="142"/>
      </w:pPr>
      <w:r>
        <w:t xml:space="preserve">　　二、本基金經費收支及運用之績效考核。</w:t>
      </w:r>
    </w:p>
    <w:p w14:paraId="0671D452" w14:textId="77777777" w:rsidR="00C8641F" w:rsidRDefault="00C8641F" w:rsidP="00C8641F">
      <w:pPr>
        <w:ind w:left="142"/>
      </w:pPr>
      <w:r>
        <w:t xml:space="preserve">　　三、年度財務規劃及年度投資規劃之審議。</w:t>
      </w:r>
    </w:p>
    <w:p w14:paraId="57EB12DF" w14:textId="77777777" w:rsidR="00C8641F" w:rsidRDefault="00C8641F" w:rsidP="00C8641F">
      <w:pPr>
        <w:ind w:left="142"/>
      </w:pPr>
      <w:r>
        <w:t xml:space="preserve">　　四、依第</w:t>
      </w:r>
      <w:hyperlink w:anchor="a19" w:history="1">
        <w:r w:rsidRPr="00670CDC">
          <w:rPr>
            <w:rStyle w:val="a3"/>
            <w:rFonts w:ascii="Times New Roman" w:hAnsi="Times New Roman"/>
          </w:rPr>
          <w:t>十九</w:t>
        </w:r>
      </w:hyperlink>
      <w:r>
        <w:t>條所定五項自籌收入收支管理規定之審議。</w:t>
      </w:r>
    </w:p>
    <w:p w14:paraId="703FE0FB" w14:textId="77777777" w:rsidR="00C8641F" w:rsidRDefault="00C8641F" w:rsidP="00C8641F">
      <w:pPr>
        <w:ind w:left="142"/>
      </w:pPr>
      <w:r>
        <w:t xml:space="preserve">　　五、其他關於本基金預決算、收支、保管及運用事項之審議。</w:t>
      </w:r>
    </w:p>
    <w:p w14:paraId="5DA6F392" w14:textId="77777777" w:rsidR="00C8641F" w:rsidRDefault="00C8641F" w:rsidP="00C8641F">
      <w:pPr>
        <w:pStyle w:val="2"/>
      </w:pPr>
      <w:bookmarkStart w:id="8" w:name="a8"/>
      <w:bookmarkEnd w:id="8"/>
      <w:r>
        <w:t>第</w:t>
      </w:r>
      <w:r>
        <w:t>8</w:t>
      </w:r>
      <w:r>
        <w:t>條</w:t>
      </w:r>
    </w:p>
    <w:p w14:paraId="68DB0194"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管理委員會每學期至少召開一次會議，必要時得召開臨時會；開會時，得請相關單位人員列席。</w:t>
      </w:r>
    </w:p>
    <w:p w14:paraId="34D866EE"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2</w:t>
      </w:r>
      <w:r w:rsidRPr="003C388C">
        <w:rPr>
          <w:color w:val="404040" w:themeColor="text1" w:themeTint="BF"/>
          <w:sz w:val="18"/>
        </w:rPr>
        <w:t>﹞</w:t>
      </w:r>
      <w:r>
        <w:t>管理委員會會議，應有全體委員二分之一以上出席，始得開會。</w:t>
      </w:r>
    </w:p>
    <w:p w14:paraId="6CF17BF8" w14:textId="77777777" w:rsidR="00C8641F" w:rsidRDefault="00C8641F" w:rsidP="00C8641F">
      <w:pPr>
        <w:pStyle w:val="2"/>
      </w:pPr>
      <w:bookmarkStart w:id="9" w:name="a9"/>
      <w:bookmarkEnd w:id="9"/>
      <w:r>
        <w:t>第</w:t>
      </w:r>
      <w:r>
        <w:t>9</w:t>
      </w:r>
      <w:r>
        <w:t>條</w:t>
      </w:r>
    </w:p>
    <w:p w14:paraId="072DCC30"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管理委員會所需工作人員，由學校現有人員派兼為原則，必要時，得進用專業人員若干人，並得視任務之需要，分組辦事。</w:t>
      </w:r>
    </w:p>
    <w:p w14:paraId="02FF00EB" w14:textId="77777777" w:rsidR="00C8641F" w:rsidRDefault="00C8641F" w:rsidP="00C8641F">
      <w:pPr>
        <w:pStyle w:val="2"/>
      </w:pPr>
      <w:bookmarkStart w:id="10" w:name="a10"/>
      <w:bookmarkEnd w:id="10"/>
      <w:r>
        <w:t>第</w:t>
      </w:r>
      <w:r>
        <w:t>10</w:t>
      </w:r>
      <w:r>
        <w:t>條</w:t>
      </w:r>
    </w:p>
    <w:p w14:paraId="0BD2E2AF"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五項自籌收入得支應下列事項：</w:t>
      </w:r>
    </w:p>
    <w:p w14:paraId="344F069B" w14:textId="77777777" w:rsidR="00C8641F" w:rsidRDefault="00C8641F" w:rsidP="00C8641F">
      <w:pPr>
        <w:ind w:left="142"/>
      </w:pPr>
      <w:r>
        <w:t xml:space="preserve">　　一、學校人員人事費：</w:t>
      </w:r>
    </w:p>
    <w:p w14:paraId="56BD272A" w14:textId="77777777" w:rsidR="00C8641F" w:rsidRDefault="00C8641F" w:rsidP="00C8641F">
      <w:pPr>
        <w:ind w:left="142"/>
      </w:pPr>
      <w:r>
        <w:t xml:space="preserve">　　（一）編制內人員本薪（年功薪）與加給以外之給與。</w:t>
      </w:r>
    </w:p>
    <w:p w14:paraId="31945010" w14:textId="77777777" w:rsidR="00C8641F" w:rsidRDefault="00C8641F" w:rsidP="00C8641F">
      <w:pPr>
        <w:ind w:left="142"/>
      </w:pPr>
      <w:r>
        <w:t xml:space="preserve">　　（二）編制內行政人員辦理自籌收入業務有績效之工作酬勞。</w:t>
      </w:r>
    </w:p>
    <w:p w14:paraId="21D030DC" w14:textId="77777777" w:rsidR="00C8641F" w:rsidRDefault="00C8641F" w:rsidP="00C8641F">
      <w:pPr>
        <w:ind w:left="142"/>
      </w:pPr>
      <w:r>
        <w:t xml:space="preserve">　　（三）編制外人員之人事費。</w:t>
      </w:r>
    </w:p>
    <w:p w14:paraId="4AEF207E" w14:textId="77777777" w:rsidR="00C8641F" w:rsidRDefault="00C8641F" w:rsidP="00C8641F">
      <w:pPr>
        <w:ind w:left="142"/>
      </w:pPr>
      <w:r>
        <w:t xml:space="preserve">　　二、講座經費。</w:t>
      </w:r>
    </w:p>
    <w:p w14:paraId="52BE60EE" w14:textId="77777777" w:rsidR="00C8641F" w:rsidRDefault="00C8641F" w:rsidP="00C8641F">
      <w:pPr>
        <w:ind w:left="142"/>
      </w:pPr>
      <w:r>
        <w:t xml:space="preserve">　　三、教學及學術研究獎勵。</w:t>
      </w:r>
    </w:p>
    <w:p w14:paraId="6C997E86" w14:textId="77777777" w:rsidR="00C8641F" w:rsidRDefault="00C8641F" w:rsidP="00C8641F">
      <w:pPr>
        <w:ind w:left="142"/>
      </w:pPr>
      <w:r>
        <w:t xml:space="preserve">　　四、出國旅費。</w:t>
      </w:r>
    </w:p>
    <w:p w14:paraId="5797C261" w14:textId="77777777" w:rsidR="00C8641F" w:rsidRDefault="00C8641F" w:rsidP="00C8641F">
      <w:pPr>
        <w:ind w:left="142"/>
      </w:pPr>
      <w:r>
        <w:t xml:space="preserve">　　五、公務車輛之增購、汰換、保養、維修及租賃。</w:t>
      </w:r>
    </w:p>
    <w:p w14:paraId="7408EC0F" w14:textId="77777777" w:rsidR="00C8641F" w:rsidRDefault="00C8641F" w:rsidP="00C8641F">
      <w:pPr>
        <w:ind w:left="142"/>
      </w:pPr>
      <w:r>
        <w:t xml:space="preserve">　　六、新興工程。</w:t>
      </w:r>
    </w:p>
    <w:p w14:paraId="15550013" w14:textId="77777777" w:rsidR="00C8641F" w:rsidRDefault="00C8641F" w:rsidP="00C8641F">
      <w:pPr>
        <w:ind w:left="142"/>
      </w:pPr>
      <w:r>
        <w:t xml:space="preserve">　　七、其他與校務推動有關之費用。</w:t>
      </w:r>
    </w:p>
    <w:p w14:paraId="78F09FDB"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2</w:t>
      </w:r>
      <w:r w:rsidRPr="003C388C">
        <w:rPr>
          <w:color w:val="404040" w:themeColor="text1" w:themeTint="BF"/>
          <w:sz w:val="18"/>
        </w:rPr>
        <w:t>﹞</w:t>
      </w:r>
      <w:r>
        <w:t>前項第一款第一目所稱編制內人員，指教師、研究人員、專任教官及比照教師之專業技術人員。</w:t>
      </w:r>
    </w:p>
    <w:p w14:paraId="42319549"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3</w:t>
      </w:r>
      <w:r w:rsidRPr="003C388C">
        <w:rPr>
          <w:color w:val="404040" w:themeColor="text1" w:themeTint="BF"/>
          <w:sz w:val="18"/>
        </w:rPr>
        <w:t>﹞</w:t>
      </w:r>
      <w:r>
        <w:t>第一項第一款第三目所稱編制外人員，指契約進用之各類人員，其權利、義務、待遇、福利及績效之工作酬勞，由學校定之，並經管理委員會審議通過後執行。</w:t>
      </w:r>
    </w:p>
    <w:p w14:paraId="0338EDC3" w14:textId="77777777" w:rsidR="00C8641F" w:rsidRDefault="00C8641F" w:rsidP="00C8641F">
      <w:pPr>
        <w:pStyle w:val="2"/>
      </w:pPr>
      <w:bookmarkStart w:id="11" w:name="a11"/>
      <w:bookmarkEnd w:id="11"/>
      <w:r>
        <w:t>第</w:t>
      </w:r>
      <w:r>
        <w:t>11</w:t>
      </w:r>
      <w:r>
        <w:t>條</w:t>
      </w:r>
    </w:p>
    <w:p w14:paraId="3A05F5F5"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學校以五項自籌收入支應前條第一項第一款至第三款人事費，其合計總數應以最近年度決算五項自籌收入</w:t>
      </w:r>
      <w:r>
        <w:lastRenderedPageBreak/>
        <w:t>百分之五十為限；編制內行政人員辦理自籌收入業務有績效之工作酬勞，每月給與總額以不超過其專業加給或學術研究費百分之六十為限，並不限於現金支給。</w:t>
      </w:r>
    </w:p>
    <w:p w14:paraId="11B9809D"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2</w:t>
      </w:r>
      <w:r w:rsidRPr="003C388C">
        <w:rPr>
          <w:color w:val="404040" w:themeColor="text1" w:themeTint="BF"/>
          <w:sz w:val="18"/>
        </w:rPr>
        <w:t>﹞</w:t>
      </w:r>
      <w:r>
        <w:t>前條第一項第一款至第三款人事費之支給額度、條件、方式及考核基準，由學校定之，並經管理委員會審議通過後執行。</w:t>
      </w:r>
    </w:p>
    <w:p w14:paraId="1487D1E4" w14:textId="77777777" w:rsidR="00C8641F" w:rsidRDefault="00C8641F" w:rsidP="00C8641F">
      <w:pPr>
        <w:pStyle w:val="2"/>
      </w:pPr>
      <w:bookmarkStart w:id="12" w:name="a12"/>
      <w:bookmarkEnd w:id="12"/>
      <w:r>
        <w:t>第</w:t>
      </w:r>
      <w:r>
        <w:t>12</w:t>
      </w:r>
      <w:r>
        <w:t>條</w:t>
      </w:r>
    </w:p>
    <w:p w14:paraId="398BDCEA"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學校以各項自籌收入規劃辦理</w:t>
      </w:r>
      <w:hyperlink w:anchor="a10" w:history="1">
        <w:r w:rsidRPr="0029046E">
          <w:rPr>
            <w:rStyle w:val="a3"/>
            <w:rFonts w:ascii="Times New Roman" w:hAnsi="Times New Roman"/>
          </w:rPr>
          <w:t>第十條</w:t>
        </w:r>
      </w:hyperlink>
      <w:r>
        <w:t>第一項第六款之新興工程，應就工程興建期間及營運後成本之可用資金變化情形進行預測，不得影響學校正常運作。</w:t>
      </w:r>
    </w:p>
    <w:p w14:paraId="45A6C29E"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2</w:t>
      </w:r>
      <w:r w:rsidRPr="003C388C">
        <w:rPr>
          <w:color w:val="404040" w:themeColor="text1" w:themeTint="BF"/>
          <w:sz w:val="18"/>
        </w:rPr>
        <w:t>﹞</w:t>
      </w:r>
      <w:r>
        <w:t>前項所稱可用資金，指現金加上短期可變現資產及扣除短期須償還負債之合計數。</w:t>
      </w:r>
    </w:p>
    <w:p w14:paraId="2984F76C" w14:textId="77777777" w:rsidR="00C8641F" w:rsidRDefault="00C8641F" w:rsidP="00C8641F">
      <w:pPr>
        <w:pStyle w:val="2"/>
      </w:pPr>
      <w:bookmarkStart w:id="13" w:name="a13"/>
      <w:bookmarkEnd w:id="13"/>
      <w:r>
        <w:t>第</w:t>
      </w:r>
      <w:r>
        <w:t>13</w:t>
      </w:r>
      <w:r>
        <w:t>條</w:t>
      </w:r>
    </w:p>
    <w:p w14:paraId="6D14C3C5"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學校辦理受贈收入業務，應開立受贈收據或證明，並完成下列程序：</w:t>
      </w:r>
    </w:p>
    <w:p w14:paraId="50A75F17" w14:textId="77777777" w:rsidR="00C8641F" w:rsidRDefault="00C8641F" w:rsidP="00C8641F">
      <w:pPr>
        <w:ind w:left="142"/>
      </w:pPr>
      <w:r>
        <w:t xml:space="preserve">　　一、受贈收入為現金者，應確實收受或存入帳戶。</w:t>
      </w:r>
    </w:p>
    <w:p w14:paraId="3FF7DF61" w14:textId="77777777" w:rsidR="00C8641F" w:rsidRDefault="00C8641F" w:rsidP="00C8641F">
      <w:pPr>
        <w:ind w:left="142"/>
      </w:pPr>
      <w:r>
        <w:t xml:space="preserve">　　二、受贈收入為現金以外之動產或不動產者，應確實點交或辦妥所有權移轉登記。</w:t>
      </w:r>
    </w:p>
    <w:p w14:paraId="234166E7"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2</w:t>
      </w:r>
      <w:r w:rsidRPr="003C388C">
        <w:rPr>
          <w:color w:val="404040" w:themeColor="text1" w:themeTint="BF"/>
          <w:sz w:val="18"/>
        </w:rPr>
        <w:t>﹞</w:t>
      </w:r>
      <w:r>
        <w:t>前項第二款受贈收入，應依財物登錄作業程序處理，並由學校管理及使用單位每年實施定期盤點及不定期抽查。</w:t>
      </w:r>
    </w:p>
    <w:p w14:paraId="1F157D84"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3</w:t>
      </w:r>
      <w:r w:rsidRPr="003C388C">
        <w:rPr>
          <w:color w:val="404040" w:themeColor="text1" w:themeTint="BF"/>
          <w:sz w:val="18"/>
        </w:rPr>
        <w:t>﹞</w:t>
      </w:r>
      <w:r>
        <w:t>學校應至少每六個月將捐贈者名稱或姓名、內容物、時間及用途於學校網站公告。但捐贈者不願學校公布名稱或姓名者，得僅就其他部分公告之。</w:t>
      </w:r>
    </w:p>
    <w:p w14:paraId="167D0361"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4</w:t>
      </w:r>
      <w:r w:rsidRPr="003C388C">
        <w:rPr>
          <w:color w:val="404040" w:themeColor="text1" w:themeTint="BF"/>
          <w:sz w:val="18"/>
        </w:rPr>
        <w:t>﹞</w:t>
      </w:r>
      <w:r>
        <w:t>受贈收入有指定用途者，其用途應與學校校務有關。</w:t>
      </w:r>
    </w:p>
    <w:p w14:paraId="54F74C38"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5</w:t>
      </w:r>
      <w:r w:rsidRPr="003C388C">
        <w:rPr>
          <w:color w:val="404040" w:themeColor="text1" w:themeTint="BF"/>
          <w:sz w:val="18"/>
        </w:rPr>
        <w:t>﹞</w:t>
      </w:r>
      <w:r>
        <w:t>學校辦理受贈收入業務，不得與捐贈者有不當利益之聯結；對熱心捐贈者，得自定獎勵規定。</w:t>
      </w:r>
    </w:p>
    <w:p w14:paraId="2E33F216" w14:textId="77777777" w:rsidR="00C8641F" w:rsidRDefault="00C8641F" w:rsidP="00C8641F">
      <w:pPr>
        <w:pStyle w:val="2"/>
      </w:pPr>
      <w:bookmarkStart w:id="14" w:name="a14"/>
      <w:bookmarkEnd w:id="14"/>
      <w:r>
        <w:t>第</w:t>
      </w:r>
      <w:r>
        <w:t>14</w:t>
      </w:r>
      <w:r>
        <w:t>條</w:t>
      </w:r>
    </w:p>
    <w:p w14:paraId="19DB057E"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各項自籌收入應由學校統籌運用。但涉及政府與民間補助或委託辦理之事項，應依其補助計畫或契約辦理。</w:t>
      </w:r>
    </w:p>
    <w:p w14:paraId="026E81E7"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2</w:t>
      </w:r>
      <w:r w:rsidRPr="003C388C">
        <w:rPr>
          <w:color w:val="404040" w:themeColor="text1" w:themeTint="BF"/>
          <w:sz w:val="18"/>
        </w:rPr>
        <w:t>﹞</w:t>
      </w:r>
      <w:r>
        <w:t>學校辦理各項自籌收入業務，應合理控制成本，並得衡量使用學校資源情形，就所提列之行政管理費或計畫節餘款訂定一定分配比率，分配至負責辦理該項業務之行政或學術單位運用，並應經管理委員會審議通過後執行。</w:t>
      </w:r>
    </w:p>
    <w:p w14:paraId="647A2733" w14:textId="77777777" w:rsidR="00C8641F" w:rsidRDefault="00C8641F" w:rsidP="00C8641F">
      <w:pPr>
        <w:pStyle w:val="2"/>
      </w:pPr>
      <w:bookmarkStart w:id="15" w:name="a15"/>
      <w:bookmarkEnd w:id="15"/>
      <w:r>
        <w:t>第</w:t>
      </w:r>
      <w:r>
        <w:t>15</w:t>
      </w:r>
      <w:r>
        <w:t>條</w:t>
      </w:r>
    </w:p>
    <w:p w14:paraId="3D3EB6C8"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為確保本基金永續經營，並提升其對校務發展之效益，學校於提出年度投資規劃並經管理委員會審議通過後，得投資下列項目：</w:t>
      </w:r>
    </w:p>
    <w:p w14:paraId="29F6ECAD" w14:textId="77777777" w:rsidR="00C8641F" w:rsidRDefault="00C8641F" w:rsidP="00C8641F">
      <w:pPr>
        <w:ind w:left="142"/>
      </w:pPr>
      <w:r>
        <w:t xml:space="preserve">　　一、存放公民營金融機構。</w:t>
      </w:r>
    </w:p>
    <w:p w14:paraId="00E27069" w14:textId="77777777" w:rsidR="00C8641F" w:rsidRDefault="00C8641F" w:rsidP="00C8641F">
      <w:pPr>
        <w:ind w:left="142"/>
      </w:pPr>
      <w:r>
        <w:t xml:space="preserve">　　二、購買公債、國庫券、金融債券或其他短期票券。</w:t>
      </w:r>
    </w:p>
    <w:p w14:paraId="09FF0B2B" w14:textId="77777777" w:rsidR="00C8641F" w:rsidRDefault="00C8641F" w:rsidP="00C8641F">
      <w:pPr>
        <w:ind w:left="142"/>
      </w:pPr>
      <w:r>
        <w:t xml:space="preserve">　　三、投資於與校務發展或研究相關之公司及企業，除以研究成果或技術作價無償取得股權者外，得以自籌收入作為投資資金來源。</w:t>
      </w:r>
    </w:p>
    <w:p w14:paraId="185C2BBE" w14:textId="77777777" w:rsidR="00C8641F" w:rsidRDefault="00C8641F" w:rsidP="00C8641F">
      <w:pPr>
        <w:ind w:left="142"/>
      </w:pPr>
      <w:r>
        <w:t xml:space="preserve">　　四、其他具有收益性及安全性，並有助於增進效益之投資。</w:t>
      </w:r>
    </w:p>
    <w:p w14:paraId="2306E311"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2</w:t>
      </w:r>
      <w:r w:rsidRPr="003C388C">
        <w:rPr>
          <w:color w:val="404040" w:themeColor="text1" w:themeTint="BF"/>
          <w:sz w:val="18"/>
        </w:rPr>
        <w:t>﹞</w:t>
      </w:r>
      <w:r>
        <w:t>學雜費收入及其他自籌收入具有特定用途者，不得作為前項第三款投資資金來源。</w:t>
      </w:r>
    </w:p>
    <w:p w14:paraId="5A41C67F"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3</w:t>
      </w:r>
      <w:r w:rsidRPr="003C388C">
        <w:rPr>
          <w:color w:val="404040" w:themeColor="text1" w:themeTint="BF"/>
          <w:sz w:val="18"/>
        </w:rPr>
        <w:t>﹞</w:t>
      </w:r>
      <w:r>
        <w:t>第一項第二款投資項目購買之金融債券及其他短期票券，或其發行、承兌或保證金融機構，應經金融主管機關核准經營信用評等事業之機構評定為一定等級以上；所稱一定等級，由主管機關定之。</w:t>
      </w:r>
    </w:p>
    <w:p w14:paraId="2868EAFD"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4</w:t>
      </w:r>
      <w:r w:rsidRPr="003C388C">
        <w:rPr>
          <w:color w:val="404040" w:themeColor="text1" w:themeTint="BF"/>
          <w:sz w:val="18"/>
        </w:rPr>
        <w:t>﹞</w:t>
      </w:r>
      <w:r>
        <w:t>學校持有第一項第三款及第四款之公司或企業股權，不得超過該各別公司或企業股份或資本總額百分之五十。</w:t>
      </w:r>
    </w:p>
    <w:p w14:paraId="5C0BBCD5" w14:textId="77777777" w:rsidR="00C8641F" w:rsidRDefault="00C8641F" w:rsidP="00C8641F">
      <w:pPr>
        <w:pStyle w:val="2"/>
      </w:pPr>
      <w:bookmarkStart w:id="16" w:name="a16"/>
      <w:bookmarkEnd w:id="16"/>
      <w:r>
        <w:lastRenderedPageBreak/>
        <w:t>第</w:t>
      </w:r>
      <w:r>
        <w:t>16</w:t>
      </w:r>
      <w:r>
        <w:t>條</w:t>
      </w:r>
    </w:p>
    <w:p w14:paraId="495817D0"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本基金之資金，得與國軍生產及服務作業基金、國軍老舊眷村改建基金或國軍營舍及設施改建基金以計息方式互相融通。</w:t>
      </w:r>
    </w:p>
    <w:p w14:paraId="539657A2"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2</w:t>
      </w:r>
      <w:r w:rsidRPr="003C388C">
        <w:rPr>
          <w:color w:val="404040" w:themeColor="text1" w:themeTint="BF"/>
          <w:sz w:val="18"/>
        </w:rPr>
        <w:t>﹞</w:t>
      </w:r>
      <w:r>
        <w:t>本基金依前項規定提供融通之資金，以未指定用途之受贈收入及其他自籌收入為限。</w:t>
      </w:r>
    </w:p>
    <w:p w14:paraId="49ACD038" w14:textId="77777777" w:rsidR="00C8641F" w:rsidRDefault="00C8641F" w:rsidP="00C8641F">
      <w:pPr>
        <w:pStyle w:val="2"/>
      </w:pPr>
      <w:bookmarkStart w:id="17" w:name="a17"/>
      <w:bookmarkEnd w:id="17"/>
      <w:r>
        <w:t>第</w:t>
      </w:r>
      <w:r>
        <w:t>17</w:t>
      </w:r>
      <w:r>
        <w:t>條</w:t>
      </w:r>
    </w:p>
    <w:p w14:paraId="05BCE38B"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學校為辦理第</w:t>
      </w:r>
      <w:hyperlink w:anchor="a15" w:history="1">
        <w:r w:rsidRPr="00277622">
          <w:rPr>
            <w:rStyle w:val="a3"/>
            <w:rFonts w:ascii="Times New Roman" w:hAnsi="Times New Roman"/>
          </w:rPr>
          <w:t>十五</w:t>
        </w:r>
      </w:hyperlink>
      <w:r>
        <w:t>條第一項投資事宜，應組成投資管理小組，擬訂年度投資規劃與執行各項投資評量及決策，並定期將投資效益報告管理委員會。</w:t>
      </w:r>
    </w:p>
    <w:p w14:paraId="3A71EDE4"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2</w:t>
      </w:r>
      <w:r w:rsidRPr="003C388C">
        <w:rPr>
          <w:color w:val="404040" w:themeColor="text1" w:themeTint="BF"/>
          <w:sz w:val="18"/>
        </w:rPr>
        <w:t>﹞</w:t>
      </w:r>
      <w:r>
        <w:t>前項投資管理小組應隨時注意投資效益，必要時，得修正投資規劃內容，並經管理委員會審議通過後執行。</w:t>
      </w:r>
    </w:p>
    <w:p w14:paraId="3FC0059E"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3</w:t>
      </w:r>
      <w:r w:rsidRPr="003C388C">
        <w:rPr>
          <w:color w:val="404040" w:themeColor="text1" w:themeTint="BF"/>
          <w:sz w:val="18"/>
        </w:rPr>
        <w:t>﹞</w:t>
      </w:r>
      <w:r>
        <w:t>第一項投資規劃及效益，應納入第</w:t>
      </w:r>
      <w:hyperlink w:anchor="a32" w:history="1">
        <w:r w:rsidRPr="00277622">
          <w:rPr>
            <w:rStyle w:val="a3"/>
            <w:rFonts w:ascii="Times New Roman" w:hAnsi="Times New Roman"/>
          </w:rPr>
          <w:t>三十二</w:t>
        </w:r>
      </w:hyperlink>
      <w:r>
        <w:t>條第一項、第</w:t>
      </w:r>
      <w:hyperlink w:anchor="a33" w:history="1">
        <w:r w:rsidRPr="00277622">
          <w:rPr>
            <w:rStyle w:val="a3"/>
            <w:rFonts w:ascii="Times New Roman" w:hAnsi="Times New Roman"/>
          </w:rPr>
          <w:t>三十三</w:t>
        </w:r>
      </w:hyperlink>
      <w:r>
        <w:t>條第一項所定財務規劃報告書及本基金績效報告書。</w:t>
      </w:r>
    </w:p>
    <w:p w14:paraId="44A4444E" w14:textId="77777777" w:rsidR="00C8641F" w:rsidRDefault="00C8641F" w:rsidP="00C8641F">
      <w:pPr>
        <w:pStyle w:val="2"/>
      </w:pPr>
      <w:bookmarkStart w:id="18" w:name="a18"/>
      <w:bookmarkEnd w:id="18"/>
      <w:r>
        <w:t>第</w:t>
      </w:r>
      <w:r>
        <w:t>18</w:t>
      </w:r>
      <w:r>
        <w:t>條</w:t>
      </w:r>
    </w:p>
    <w:p w14:paraId="6CDD503B"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學校投資第</w:t>
      </w:r>
      <w:hyperlink w:anchor="a15" w:history="1">
        <w:r w:rsidRPr="00277622">
          <w:rPr>
            <w:rStyle w:val="a3"/>
            <w:rFonts w:ascii="Times New Roman" w:hAnsi="Times New Roman"/>
          </w:rPr>
          <w:t>十五</w:t>
        </w:r>
      </w:hyperlink>
      <w:r>
        <w:t>條第一項第三款及第四款之項目，經費來源除留本性質之受贈收入外，其合計投資額度不得超過學校可用資金及長期投資合計數之百分之五十。</w:t>
      </w:r>
    </w:p>
    <w:p w14:paraId="015BD6DB"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2</w:t>
      </w:r>
      <w:r w:rsidRPr="003C388C">
        <w:rPr>
          <w:color w:val="404040" w:themeColor="text1" w:themeTint="BF"/>
          <w:sz w:val="18"/>
        </w:rPr>
        <w:t>﹞</w:t>
      </w:r>
      <w:r>
        <w:t>前項所稱留本性質之受贈收入，指學校與捐贈者間以契約或協議約定，學校將受贈收入透過投資方式產生收益，並僅以該收益支用於契約規範之用途，不動支原受贈收入款項。</w:t>
      </w:r>
    </w:p>
    <w:p w14:paraId="3B4E46EE" w14:textId="77777777" w:rsidR="00C8641F" w:rsidRDefault="00C8641F" w:rsidP="00C8641F">
      <w:pPr>
        <w:pStyle w:val="2"/>
      </w:pPr>
      <w:bookmarkStart w:id="19" w:name="a19"/>
      <w:bookmarkEnd w:id="19"/>
      <w:r>
        <w:t>第</w:t>
      </w:r>
      <w:r>
        <w:t>19</w:t>
      </w:r>
      <w:r>
        <w:t>條</w:t>
      </w:r>
    </w:p>
    <w:p w14:paraId="4503FB38"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學校應審酌本基金自籌能力及校務發展需求，建立有效之管控機制，並訂定五項自籌收入收支管理規定，提報管理委員會審議通過後，報管理機關備查。</w:t>
      </w:r>
    </w:p>
    <w:p w14:paraId="44C961B8"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2</w:t>
      </w:r>
      <w:r w:rsidRPr="003C388C">
        <w:rPr>
          <w:color w:val="404040" w:themeColor="text1" w:themeTint="BF"/>
          <w:sz w:val="18"/>
        </w:rPr>
        <w:t>﹞</w:t>
      </w:r>
      <w:r>
        <w:t>前項收支管理規定，應至少包括收入來源、支給項目、本基金控管機制及發生缺失或異常之處理方式。</w:t>
      </w:r>
    </w:p>
    <w:p w14:paraId="7CB6A988" w14:textId="2639154F" w:rsidR="00C8641F" w:rsidRDefault="00C8641F" w:rsidP="00C8641F">
      <w:pPr>
        <w:pStyle w:val="2"/>
      </w:pPr>
      <w:bookmarkStart w:id="20" w:name="a20"/>
      <w:bookmarkEnd w:id="20"/>
      <w:r>
        <w:t>第</w:t>
      </w:r>
      <w:r>
        <w:t>20</w:t>
      </w:r>
      <w:r>
        <w:t>條</w:t>
      </w:r>
      <w:r w:rsidR="0014721B" w:rsidRPr="00834515">
        <w:rPr>
          <w:rFonts w:ascii="新細明體" w:hAnsi="新細明體" w:hint="eastAsia"/>
          <w:b w:val="0"/>
          <w:bCs w:val="0"/>
          <w:color w:val="FFFFFF" w:themeColor="background1"/>
        </w:rPr>
        <w:t>∵</w:t>
      </w:r>
    </w:p>
    <w:p w14:paraId="29C01A68" w14:textId="77777777" w:rsidR="008B70DB" w:rsidRDefault="008B70DB" w:rsidP="008B70DB">
      <w:pPr>
        <w:ind w:left="142"/>
        <w:jc w:val="both"/>
        <w:rPr>
          <w:rFonts w:hint="eastAsia"/>
        </w:rPr>
      </w:pPr>
      <w:r w:rsidRPr="001F5ECC">
        <w:rPr>
          <w:rFonts w:hint="eastAsia"/>
          <w:color w:val="404040" w:themeColor="text1" w:themeTint="BF"/>
          <w:sz w:val="18"/>
        </w:rPr>
        <w:t>﹝</w:t>
      </w:r>
      <w:r w:rsidRPr="001F5ECC">
        <w:rPr>
          <w:rFonts w:hint="eastAsia"/>
          <w:color w:val="404040" w:themeColor="text1" w:themeTint="BF"/>
          <w:sz w:val="18"/>
        </w:rPr>
        <w:t>1</w:t>
      </w:r>
      <w:r w:rsidRPr="001F5ECC">
        <w:rPr>
          <w:rFonts w:hint="eastAsia"/>
          <w:color w:val="404040" w:themeColor="text1" w:themeTint="BF"/>
          <w:sz w:val="18"/>
        </w:rPr>
        <w:t>﹞</w:t>
      </w:r>
      <w:r>
        <w:rPr>
          <w:rFonts w:hint="eastAsia"/>
        </w:rPr>
        <w:t>學校為強化內部控制及確保其內部控制制度持續有效運作，設經費稽核委員會，置委員三人至五人，由校長遴選具稽核工作經驗及相關專業背景人員，提經校務會議同意後聘任之；其中一人為召集人，由委員互選之。</w:t>
      </w:r>
    </w:p>
    <w:p w14:paraId="49C1C320" w14:textId="77777777" w:rsidR="008B70DB" w:rsidRDefault="008B70DB" w:rsidP="008B70DB">
      <w:pPr>
        <w:ind w:left="142"/>
        <w:jc w:val="both"/>
        <w:rPr>
          <w:rFonts w:hint="eastAsia"/>
        </w:rPr>
      </w:pPr>
      <w:r w:rsidRPr="001F5ECC">
        <w:rPr>
          <w:rFonts w:hint="eastAsia"/>
          <w:color w:val="404040" w:themeColor="text1" w:themeTint="BF"/>
          <w:sz w:val="18"/>
        </w:rPr>
        <w:t>﹝</w:t>
      </w:r>
      <w:r w:rsidRPr="001F5ECC">
        <w:rPr>
          <w:rFonts w:hint="eastAsia"/>
          <w:color w:val="404040" w:themeColor="text1" w:themeTint="BF"/>
          <w:sz w:val="18"/>
        </w:rPr>
        <w:t>2</w:t>
      </w:r>
      <w:r w:rsidRPr="001F5ECC">
        <w:rPr>
          <w:rFonts w:hint="eastAsia"/>
          <w:color w:val="404040" w:themeColor="text1" w:themeTint="BF"/>
          <w:sz w:val="18"/>
        </w:rPr>
        <w:t>﹞</w:t>
      </w:r>
      <w:r>
        <w:rPr>
          <w:rFonts w:hint="eastAsia"/>
        </w:rPr>
        <w:t>委員任期為二年，期滿得連任一次。</w:t>
      </w:r>
    </w:p>
    <w:p w14:paraId="29677712" w14:textId="77777777" w:rsidR="008B70DB" w:rsidRDefault="008B70DB" w:rsidP="008B70DB">
      <w:pPr>
        <w:ind w:left="142"/>
        <w:jc w:val="both"/>
        <w:rPr>
          <w:rFonts w:hint="eastAsia"/>
        </w:rPr>
      </w:pPr>
      <w:r w:rsidRPr="001F5ECC">
        <w:rPr>
          <w:rFonts w:hint="eastAsia"/>
          <w:color w:val="404040" w:themeColor="text1" w:themeTint="BF"/>
          <w:sz w:val="18"/>
        </w:rPr>
        <w:t>﹝</w:t>
      </w:r>
      <w:r w:rsidRPr="001F5ECC">
        <w:rPr>
          <w:rFonts w:hint="eastAsia"/>
          <w:color w:val="404040" w:themeColor="text1" w:themeTint="BF"/>
          <w:sz w:val="18"/>
        </w:rPr>
        <w:t>3</w:t>
      </w:r>
      <w:r w:rsidRPr="001F5ECC">
        <w:rPr>
          <w:rFonts w:hint="eastAsia"/>
          <w:color w:val="404040" w:themeColor="text1" w:themeTint="BF"/>
          <w:sz w:val="18"/>
        </w:rPr>
        <w:t>﹞</w:t>
      </w:r>
      <w:r>
        <w:rPr>
          <w:rFonts w:hint="eastAsia"/>
        </w:rPr>
        <w:t>學校得視需要聘僱校內、外具稽核工作經驗及相關專業背景之人員，擔任經費稽核委員會之工作人員。</w:t>
      </w:r>
    </w:p>
    <w:p w14:paraId="014FBC38" w14:textId="77777777" w:rsidR="008B70DB" w:rsidRDefault="008B70DB" w:rsidP="008B70DB">
      <w:pPr>
        <w:ind w:left="142"/>
        <w:jc w:val="both"/>
      </w:pPr>
      <w:r w:rsidRPr="001F5ECC">
        <w:rPr>
          <w:rFonts w:hint="eastAsia"/>
          <w:color w:val="404040" w:themeColor="text1" w:themeTint="BF"/>
          <w:sz w:val="18"/>
        </w:rPr>
        <w:t>﹝</w:t>
      </w:r>
      <w:r w:rsidRPr="001F5ECC">
        <w:rPr>
          <w:rFonts w:hint="eastAsia"/>
          <w:color w:val="404040" w:themeColor="text1" w:themeTint="BF"/>
          <w:sz w:val="18"/>
        </w:rPr>
        <w:t>4</w:t>
      </w:r>
      <w:r w:rsidRPr="001F5ECC">
        <w:rPr>
          <w:rFonts w:hint="eastAsia"/>
          <w:color w:val="404040" w:themeColor="text1" w:themeTint="BF"/>
          <w:sz w:val="18"/>
        </w:rPr>
        <w:t>﹞</w:t>
      </w:r>
      <w:r>
        <w:rPr>
          <w:rFonts w:hint="eastAsia"/>
        </w:rPr>
        <w:t>管理委員會之委員、工作人員、學校總務、主計及行政主管相關人員，不得兼任經費稽核委員會之委員或工作人員。</w:t>
      </w:r>
    </w:p>
    <w:p w14:paraId="15505897" w14:textId="759813D7" w:rsidR="008B70DB" w:rsidRPr="008B70DB" w:rsidRDefault="00444554" w:rsidP="00444554">
      <w:pPr>
        <w:pStyle w:val="3"/>
        <w:rPr>
          <w:color w:val="404040" w:themeColor="text1" w:themeTint="BF"/>
          <w:sz w:val="18"/>
        </w:rPr>
      </w:pPr>
      <w:r w:rsidRPr="00780CA1">
        <w:rPr>
          <w:rFonts w:hint="eastAsia"/>
        </w:rPr>
        <w:t>--1</w:t>
      </w:r>
      <w:r w:rsidRPr="00780CA1">
        <w:t>1</w:t>
      </w:r>
      <w:r>
        <w:t>5</w:t>
      </w:r>
      <w:r w:rsidRPr="00780CA1">
        <w:rPr>
          <w:rFonts w:hint="eastAsia"/>
        </w:rPr>
        <w:t>年</w:t>
      </w:r>
      <w:r>
        <w:t>3</w:t>
      </w:r>
      <w:r w:rsidRPr="00780CA1">
        <w:rPr>
          <w:rFonts w:hint="eastAsia"/>
        </w:rPr>
        <w:t>月</w:t>
      </w:r>
      <w:r w:rsidRPr="00780CA1">
        <w:t>2</w:t>
      </w:r>
      <w:r>
        <w:rPr>
          <w:rFonts w:hint="eastAsia"/>
        </w:rPr>
        <w:t>3</w:t>
      </w:r>
      <w:r w:rsidRPr="00780CA1">
        <w:rPr>
          <w:rFonts w:hint="eastAsia"/>
        </w:rPr>
        <w:t>日修正前條文</w:t>
      </w:r>
      <w:r w:rsidRPr="00780CA1">
        <w:rPr>
          <w:rFonts w:hint="eastAsia"/>
        </w:rPr>
        <w:t>--</w:t>
      </w:r>
      <w:hyperlink r:id="rId38" w:history="1">
        <w:r w:rsidRPr="00780CA1">
          <w:rPr>
            <w:rStyle w:val="a3"/>
          </w:rPr>
          <w:t>比對程式</w:t>
        </w:r>
      </w:hyperlink>
    </w:p>
    <w:p w14:paraId="0692B082" w14:textId="3ECA0148" w:rsidR="00C8641F" w:rsidRPr="0014721B" w:rsidRDefault="00C8641F" w:rsidP="00C8641F">
      <w:pPr>
        <w:ind w:left="142"/>
        <w:rPr>
          <w:color w:val="5F5F5F"/>
        </w:rPr>
      </w:pPr>
      <w:r w:rsidRPr="0014721B">
        <w:rPr>
          <w:color w:val="5F5F5F"/>
          <w:sz w:val="18"/>
        </w:rPr>
        <w:t>﹝</w:t>
      </w:r>
      <w:r w:rsidRPr="0014721B">
        <w:rPr>
          <w:color w:val="5F5F5F"/>
          <w:sz w:val="18"/>
        </w:rPr>
        <w:t>1</w:t>
      </w:r>
      <w:r w:rsidRPr="0014721B">
        <w:rPr>
          <w:color w:val="5F5F5F"/>
          <w:sz w:val="18"/>
        </w:rPr>
        <w:t>﹞</w:t>
      </w:r>
      <w:r w:rsidRPr="0014721B">
        <w:rPr>
          <w:color w:val="5F5F5F"/>
        </w:rPr>
        <w:t>學校為強化內部控制及確保其內部控制制度持續有效運作，設經費稽核委員會，置委員三人至五人，由院長遴選具稽核工作經驗及相關專業背景人員，提經校務會議同意後聘任之；其中一人為召集人，由委員互選之。</w:t>
      </w:r>
    </w:p>
    <w:p w14:paraId="448A267F" w14:textId="77777777" w:rsidR="00C8641F" w:rsidRPr="0014721B" w:rsidRDefault="00C8641F" w:rsidP="00C8641F">
      <w:pPr>
        <w:ind w:left="142"/>
        <w:rPr>
          <w:color w:val="5F5F5F"/>
        </w:rPr>
      </w:pPr>
      <w:r w:rsidRPr="0014721B">
        <w:rPr>
          <w:color w:val="5F5F5F"/>
          <w:sz w:val="18"/>
        </w:rPr>
        <w:t>﹝</w:t>
      </w:r>
      <w:r w:rsidRPr="0014721B">
        <w:rPr>
          <w:color w:val="5F5F5F"/>
          <w:sz w:val="18"/>
        </w:rPr>
        <w:t>2</w:t>
      </w:r>
      <w:r w:rsidRPr="0014721B">
        <w:rPr>
          <w:color w:val="5F5F5F"/>
          <w:sz w:val="18"/>
        </w:rPr>
        <w:t>﹞</w:t>
      </w:r>
      <w:r w:rsidRPr="0014721B">
        <w:rPr>
          <w:color w:val="5F5F5F"/>
        </w:rPr>
        <w:t>委員任期為二年，期滿得連任一次。</w:t>
      </w:r>
    </w:p>
    <w:p w14:paraId="02F3A39E" w14:textId="77777777" w:rsidR="00C8641F" w:rsidRPr="0014721B" w:rsidRDefault="00C8641F" w:rsidP="00C8641F">
      <w:pPr>
        <w:ind w:left="142"/>
        <w:rPr>
          <w:color w:val="5F5F5F"/>
        </w:rPr>
      </w:pPr>
      <w:r w:rsidRPr="0014721B">
        <w:rPr>
          <w:color w:val="5F5F5F"/>
          <w:sz w:val="18"/>
        </w:rPr>
        <w:t>﹝</w:t>
      </w:r>
      <w:r w:rsidRPr="0014721B">
        <w:rPr>
          <w:color w:val="5F5F5F"/>
          <w:sz w:val="18"/>
        </w:rPr>
        <w:t>3</w:t>
      </w:r>
      <w:r w:rsidRPr="0014721B">
        <w:rPr>
          <w:color w:val="5F5F5F"/>
          <w:sz w:val="18"/>
        </w:rPr>
        <w:t>﹞</w:t>
      </w:r>
      <w:r w:rsidRPr="0014721B">
        <w:rPr>
          <w:color w:val="5F5F5F"/>
        </w:rPr>
        <w:t>學校得視需要聘僱校內、外具稽核工作</w:t>
      </w:r>
      <w:r w:rsidRPr="0014721B">
        <w:rPr>
          <w:color w:val="5F5F5F"/>
        </w:rPr>
        <w:t>經驗及相關專業背景之人員，擔任經費稽核委員會之工作人員。</w:t>
      </w:r>
    </w:p>
    <w:p w14:paraId="57D890D4" w14:textId="10A40518" w:rsidR="00C8641F" w:rsidRPr="0014721B" w:rsidRDefault="00C8641F" w:rsidP="00C8641F">
      <w:pPr>
        <w:ind w:left="142"/>
        <w:rPr>
          <w:color w:val="5F5F5F"/>
        </w:rPr>
      </w:pPr>
      <w:r w:rsidRPr="0014721B">
        <w:rPr>
          <w:color w:val="5F5F5F"/>
          <w:sz w:val="18"/>
        </w:rPr>
        <w:t>﹝</w:t>
      </w:r>
      <w:r w:rsidRPr="0014721B">
        <w:rPr>
          <w:color w:val="5F5F5F"/>
          <w:sz w:val="18"/>
        </w:rPr>
        <w:t>4</w:t>
      </w:r>
      <w:r w:rsidRPr="0014721B">
        <w:rPr>
          <w:color w:val="5F5F5F"/>
          <w:sz w:val="18"/>
        </w:rPr>
        <w:t>﹞</w:t>
      </w:r>
      <w:r w:rsidRPr="0014721B">
        <w:rPr>
          <w:color w:val="5F5F5F"/>
        </w:rPr>
        <w:t>管理委員會之委員、工作人員、學校總務、主計及行政主管相關人員，不得兼任經費稽核委員會之委員或工作人員。</w:t>
      </w:r>
      <w:r w:rsidR="0014721B" w:rsidRPr="0014721B">
        <w:rPr>
          <w:rFonts w:ascii="新細明體" w:hAnsi="新細明體" w:hint="eastAsia"/>
          <w:color w:val="FFFFFF" w:themeColor="background1"/>
        </w:rPr>
        <w:t>∴</w:t>
      </w:r>
    </w:p>
    <w:p w14:paraId="2A390A35" w14:textId="77777777" w:rsidR="00C8641F" w:rsidRDefault="00C8641F" w:rsidP="00C8641F">
      <w:pPr>
        <w:pStyle w:val="2"/>
      </w:pPr>
      <w:bookmarkStart w:id="21" w:name="a21"/>
      <w:bookmarkEnd w:id="21"/>
      <w:r>
        <w:t>第</w:t>
      </w:r>
      <w:r>
        <w:t>21</w:t>
      </w:r>
      <w:r>
        <w:t>條</w:t>
      </w:r>
    </w:p>
    <w:p w14:paraId="69496107"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經費稽核委員會之任務如下：</w:t>
      </w:r>
    </w:p>
    <w:p w14:paraId="3F1C3836" w14:textId="77777777" w:rsidR="00C8641F" w:rsidRDefault="00C8641F" w:rsidP="00C8641F">
      <w:pPr>
        <w:ind w:left="142"/>
      </w:pPr>
      <w:r>
        <w:lastRenderedPageBreak/>
        <w:t xml:space="preserve">　　一、人事、財務、營運及關係人交易事項，涉及本基金交易循環之事後查核。</w:t>
      </w:r>
    </w:p>
    <w:p w14:paraId="38A55452" w14:textId="77777777" w:rsidR="00C8641F" w:rsidRDefault="00C8641F" w:rsidP="00C8641F">
      <w:pPr>
        <w:ind w:left="142"/>
      </w:pPr>
      <w:r>
        <w:t xml:space="preserve">　　二、現金出納及呆帳處理之事後查核。</w:t>
      </w:r>
    </w:p>
    <w:p w14:paraId="39A0AC6D" w14:textId="77777777" w:rsidR="00C8641F" w:rsidRDefault="00C8641F" w:rsidP="00C8641F">
      <w:pPr>
        <w:ind w:left="142"/>
      </w:pPr>
      <w:r>
        <w:t xml:space="preserve">　　三、現金、銀行存款、證券、股票、債券與不動產、廠房及設備等之稽核及盤點。</w:t>
      </w:r>
    </w:p>
    <w:p w14:paraId="640394E2" w14:textId="77777777" w:rsidR="00C8641F" w:rsidRDefault="00C8641F" w:rsidP="00C8641F">
      <w:pPr>
        <w:ind w:left="142"/>
      </w:pPr>
      <w:r>
        <w:t xml:space="preserve">　　四、本基金各項業務績效目標達成度之定期評估、稽催及彙整報告。</w:t>
      </w:r>
    </w:p>
    <w:p w14:paraId="78738049" w14:textId="77777777" w:rsidR="00C8641F" w:rsidRDefault="00C8641F" w:rsidP="00C8641F">
      <w:pPr>
        <w:ind w:left="142"/>
      </w:pPr>
      <w:r>
        <w:t xml:space="preserve">　　五、本基金運用效率與各項支出效益之查核及評估。</w:t>
      </w:r>
    </w:p>
    <w:p w14:paraId="020D56BA" w14:textId="77777777" w:rsidR="00C8641F" w:rsidRDefault="00C8641F" w:rsidP="00C8641F">
      <w:pPr>
        <w:ind w:left="142"/>
      </w:pPr>
      <w:r>
        <w:t xml:space="preserve">　　六、其他專案稽核事項。</w:t>
      </w:r>
    </w:p>
    <w:p w14:paraId="54C4C7C1"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2</w:t>
      </w:r>
      <w:r w:rsidRPr="003C388C">
        <w:rPr>
          <w:color w:val="404040" w:themeColor="text1" w:themeTint="BF"/>
          <w:sz w:val="18"/>
        </w:rPr>
        <w:t>﹞</w:t>
      </w:r>
      <w:r>
        <w:t>前項第一款所定交易循環，包括收入循環、採購與支付循環、薪資循環、財產管理循環、投資循環、融資循環及研發循環等。</w:t>
      </w:r>
    </w:p>
    <w:p w14:paraId="1C301B13" w14:textId="77777777" w:rsidR="00C8641F" w:rsidRDefault="00C8641F" w:rsidP="00C8641F">
      <w:pPr>
        <w:pStyle w:val="2"/>
      </w:pPr>
      <w:bookmarkStart w:id="22" w:name="a22"/>
      <w:bookmarkEnd w:id="22"/>
      <w:r>
        <w:t>第</w:t>
      </w:r>
      <w:r>
        <w:t>22</w:t>
      </w:r>
      <w:r>
        <w:t>條</w:t>
      </w:r>
    </w:p>
    <w:p w14:paraId="7C8B57DA"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經費稽核委員會應每年至少召開二次會議。</w:t>
      </w:r>
    </w:p>
    <w:p w14:paraId="08B64FFE"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2</w:t>
      </w:r>
      <w:r w:rsidRPr="003C388C">
        <w:rPr>
          <w:color w:val="404040" w:themeColor="text1" w:themeTint="BF"/>
          <w:sz w:val="18"/>
        </w:rPr>
        <w:t>﹞</w:t>
      </w:r>
      <w:r>
        <w:t>經費稽核委員會應有全體委員二分之一以上出席，始得開會。</w:t>
      </w:r>
    </w:p>
    <w:p w14:paraId="5527783F"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3</w:t>
      </w:r>
      <w:r w:rsidRPr="003C388C">
        <w:rPr>
          <w:color w:val="404040" w:themeColor="text1" w:themeTint="BF"/>
          <w:sz w:val="18"/>
        </w:rPr>
        <w:t>﹞</w:t>
      </w:r>
      <w:r>
        <w:t>經費稽核委員會應擬訂年度稽核計畫，並作成年度稽核報告，經校務會議通過後，報管理機關備查。</w:t>
      </w:r>
    </w:p>
    <w:p w14:paraId="663CF2D5"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4</w:t>
      </w:r>
      <w:r w:rsidRPr="003C388C">
        <w:rPr>
          <w:color w:val="404040" w:themeColor="text1" w:themeTint="BF"/>
          <w:sz w:val="18"/>
        </w:rPr>
        <w:t>﹞</w:t>
      </w:r>
      <w:r>
        <w:t>前項年度稽核計畫，得納入風險評估結果、開源節流計畫執行情形及其他相關事項。</w:t>
      </w:r>
    </w:p>
    <w:p w14:paraId="4B3CCF70" w14:textId="77777777" w:rsidR="00C8641F" w:rsidRDefault="00C8641F" w:rsidP="00C8641F">
      <w:pPr>
        <w:pStyle w:val="2"/>
      </w:pPr>
      <w:bookmarkStart w:id="23" w:name="a23"/>
      <w:bookmarkEnd w:id="23"/>
      <w:r>
        <w:t>第</w:t>
      </w:r>
      <w:r>
        <w:t>23</w:t>
      </w:r>
      <w:r>
        <w:t>條</w:t>
      </w:r>
    </w:p>
    <w:p w14:paraId="76EED167"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經費稽核委員會委員、工作人員得視任務需求，請校內相關單位提供必要之資料以供查閱。</w:t>
      </w:r>
    </w:p>
    <w:p w14:paraId="42E454D4" w14:textId="77777777" w:rsidR="00C8641F" w:rsidRDefault="00C8641F" w:rsidP="00C8641F">
      <w:pPr>
        <w:pStyle w:val="2"/>
      </w:pPr>
      <w:bookmarkStart w:id="24" w:name="a24"/>
      <w:bookmarkEnd w:id="24"/>
      <w:r>
        <w:t>第</w:t>
      </w:r>
      <w:r>
        <w:t>24</w:t>
      </w:r>
      <w:r>
        <w:t>條</w:t>
      </w:r>
    </w:p>
    <w:p w14:paraId="4C971EF5"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學校應依下列期程辦理第</w:t>
      </w:r>
      <w:hyperlink w:anchor="a22" w:history="1">
        <w:r w:rsidRPr="00EB624C">
          <w:rPr>
            <w:rStyle w:val="a3"/>
            <w:rFonts w:ascii="Times New Roman" w:hAnsi="Times New Roman"/>
          </w:rPr>
          <w:t>二十二</w:t>
        </w:r>
      </w:hyperlink>
      <w:r>
        <w:t>條第三項所定事項：</w:t>
      </w:r>
    </w:p>
    <w:p w14:paraId="5C8B83F4" w14:textId="77777777" w:rsidR="00C8641F" w:rsidRDefault="00C8641F" w:rsidP="00C8641F">
      <w:pPr>
        <w:ind w:left="142"/>
      </w:pPr>
      <w:r>
        <w:t xml:space="preserve">　　一、年度稽核計畫：前一年度終了前。</w:t>
      </w:r>
    </w:p>
    <w:p w14:paraId="6F521782" w14:textId="77777777" w:rsidR="00C8641F" w:rsidRDefault="00C8641F" w:rsidP="00C8641F">
      <w:pPr>
        <w:ind w:left="142"/>
      </w:pPr>
      <w:r>
        <w:t xml:space="preserve">　　二、前一年度稽核報告：每年二月底前。</w:t>
      </w:r>
    </w:p>
    <w:p w14:paraId="3B5CB756"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2</w:t>
      </w:r>
      <w:r w:rsidRPr="003C388C">
        <w:rPr>
          <w:color w:val="404040" w:themeColor="text1" w:themeTint="BF"/>
          <w:sz w:val="18"/>
        </w:rPr>
        <w:t>﹞</w:t>
      </w:r>
      <w:r>
        <w:t>前項第二款年度稽核報告，應檢附工作底稿及相關資料，完整記錄稽核情形，並應包括下列事項：</w:t>
      </w:r>
    </w:p>
    <w:p w14:paraId="6EF2214D" w14:textId="77777777" w:rsidR="00C8641F" w:rsidRDefault="00C8641F" w:rsidP="00C8641F">
      <w:pPr>
        <w:ind w:left="142"/>
      </w:pPr>
      <w:r>
        <w:t xml:space="preserve">　　一、稽核項目、稽核內容及說明。</w:t>
      </w:r>
    </w:p>
    <w:p w14:paraId="59F4769D" w14:textId="77777777" w:rsidR="00C8641F" w:rsidRDefault="00C8641F" w:rsidP="00C8641F">
      <w:pPr>
        <w:ind w:left="142"/>
      </w:pPr>
      <w:r>
        <w:t xml:space="preserve">　　二、稽核方式。</w:t>
      </w:r>
    </w:p>
    <w:p w14:paraId="127757C1" w14:textId="77777777" w:rsidR="00C8641F" w:rsidRDefault="00C8641F" w:rsidP="00C8641F">
      <w:pPr>
        <w:ind w:left="142"/>
      </w:pPr>
      <w:r>
        <w:t xml:space="preserve">　　三、稽核發現及稽核結論。</w:t>
      </w:r>
    </w:p>
    <w:p w14:paraId="076E3E1D" w14:textId="77777777" w:rsidR="00C8641F" w:rsidRDefault="00C8641F" w:rsidP="00C8641F">
      <w:pPr>
        <w:ind w:left="142"/>
      </w:pPr>
      <w:r>
        <w:t xml:space="preserve">　　四、改善措施或具體興革建議。</w:t>
      </w:r>
    </w:p>
    <w:p w14:paraId="2B519E73" w14:textId="77777777" w:rsidR="00C8641F" w:rsidRDefault="00C8641F" w:rsidP="00C8641F">
      <w:pPr>
        <w:pStyle w:val="2"/>
      </w:pPr>
      <w:bookmarkStart w:id="25" w:name="a25"/>
      <w:bookmarkEnd w:id="25"/>
      <w:r>
        <w:t>第</w:t>
      </w:r>
      <w:r>
        <w:t>25</w:t>
      </w:r>
      <w:r>
        <w:t>條</w:t>
      </w:r>
    </w:p>
    <w:p w14:paraId="7538794A"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經費稽核委員會委員、工作人員執行任務，應獨立超然。</w:t>
      </w:r>
    </w:p>
    <w:p w14:paraId="12921215"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2</w:t>
      </w:r>
      <w:r w:rsidRPr="003C388C">
        <w:rPr>
          <w:color w:val="404040" w:themeColor="text1" w:themeTint="BF"/>
          <w:sz w:val="18"/>
        </w:rPr>
        <w:t>﹞</w:t>
      </w:r>
      <w:r>
        <w:t>經費稽核委員會委員、工作人員執行任務時，除依行政程序法第</w:t>
      </w:r>
      <w:hyperlink r:id="rId39" w:anchor="a32" w:history="1">
        <w:r w:rsidRPr="00277622">
          <w:rPr>
            <w:rStyle w:val="a3"/>
            <w:rFonts w:ascii="Times New Roman" w:hAnsi="Times New Roman"/>
          </w:rPr>
          <w:t>三十二</w:t>
        </w:r>
      </w:hyperlink>
      <w:r>
        <w:t>條及第</w:t>
      </w:r>
      <w:hyperlink r:id="rId40" w:anchor="a33" w:history="1">
        <w:r w:rsidRPr="00277622">
          <w:rPr>
            <w:rStyle w:val="a3"/>
            <w:rFonts w:ascii="Times New Roman" w:hAnsi="Times New Roman"/>
          </w:rPr>
          <w:t>三十三</w:t>
        </w:r>
      </w:hyperlink>
      <w:r>
        <w:t>條規定外，對於以前曾服務之單位或執行之業務，於三年內進行稽核作業者，亦應自行迴避。</w:t>
      </w:r>
    </w:p>
    <w:p w14:paraId="08CC6F66" w14:textId="06A362DB" w:rsidR="00C8641F" w:rsidRDefault="00C8641F" w:rsidP="00C8641F">
      <w:pPr>
        <w:pStyle w:val="2"/>
      </w:pPr>
      <w:bookmarkStart w:id="26" w:name="a26"/>
      <w:bookmarkEnd w:id="26"/>
      <w:r>
        <w:t>第</w:t>
      </w:r>
      <w:r>
        <w:t>26</w:t>
      </w:r>
      <w:r>
        <w:t>條</w:t>
      </w:r>
      <w:r w:rsidR="0014721B" w:rsidRPr="00834515">
        <w:rPr>
          <w:rFonts w:ascii="新細明體" w:hAnsi="新細明體" w:hint="eastAsia"/>
          <w:b w:val="0"/>
          <w:bCs w:val="0"/>
          <w:color w:val="FFFFFF" w:themeColor="background1"/>
        </w:rPr>
        <w:t>∵</w:t>
      </w:r>
    </w:p>
    <w:p w14:paraId="39F6A3C1" w14:textId="77777777" w:rsidR="008B70DB" w:rsidRDefault="008B70DB" w:rsidP="008B70DB">
      <w:pPr>
        <w:ind w:left="142"/>
        <w:jc w:val="both"/>
      </w:pPr>
      <w:r w:rsidRPr="001F5ECC">
        <w:rPr>
          <w:rFonts w:hint="eastAsia"/>
          <w:color w:val="404040" w:themeColor="text1" w:themeTint="BF"/>
          <w:sz w:val="18"/>
        </w:rPr>
        <w:t>﹝</w:t>
      </w:r>
      <w:r w:rsidRPr="001F5ECC">
        <w:rPr>
          <w:rFonts w:hint="eastAsia"/>
          <w:color w:val="404040" w:themeColor="text1" w:themeTint="BF"/>
          <w:sz w:val="18"/>
        </w:rPr>
        <w:t>1</w:t>
      </w:r>
      <w:r w:rsidRPr="001F5ECC">
        <w:rPr>
          <w:rFonts w:hint="eastAsia"/>
          <w:color w:val="404040" w:themeColor="text1" w:themeTint="BF"/>
          <w:sz w:val="18"/>
        </w:rPr>
        <w:t>﹞</w:t>
      </w:r>
      <w:r>
        <w:rPr>
          <w:rFonts w:hint="eastAsia"/>
        </w:rPr>
        <w:t>經費稽核委員會委員、工作人員執行任務，應本誠實信用原則，不得有下列情事：</w:t>
      </w:r>
    </w:p>
    <w:p w14:paraId="45F4EC65" w14:textId="77777777" w:rsidR="008B70DB" w:rsidRDefault="008B70DB" w:rsidP="008B70DB">
      <w:pPr>
        <w:ind w:left="142"/>
        <w:jc w:val="both"/>
        <w:rPr>
          <w:rFonts w:hint="eastAsia"/>
        </w:rPr>
      </w:pPr>
      <w:r>
        <w:rPr>
          <w:rFonts w:hint="eastAsia"/>
        </w:rPr>
        <w:t xml:space="preserve">　　一、明知本基金之執行有缺失或異常事項，故意隱匿或作不實、不當之揭露。</w:t>
      </w:r>
    </w:p>
    <w:p w14:paraId="601DAAE4" w14:textId="77777777" w:rsidR="008B70DB" w:rsidRDefault="008B70DB" w:rsidP="008B70DB">
      <w:pPr>
        <w:ind w:left="142"/>
        <w:jc w:val="both"/>
        <w:rPr>
          <w:rFonts w:hint="eastAsia"/>
        </w:rPr>
      </w:pPr>
      <w:r>
        <w:rPr>
          <w:rFonts w:hint="eastAsia"/>
        </w:rPr>
        <w:t xml:space="preserve">　　二、怠於行使職權，致稽核效能不彰。</w:t>
      </w:r>
    </w:p>
    <w:p w14:paraId="6D31E29D" w14:textId="77777777" w:rsidR="008B70DB" w:rsidRDefault="008B70DB" w:rsidP="008B70DB">
      <w:pPr>
        <w:ind w:left="142"/>
        <w:jc w:val="both"/>
        <w:rPr>
          <w:rFonts w:hint="eastAsia"/>
        </w:rPr>
      </w:pPr>
      <w:r>
        <w:rPr>
          <w:rFonts w:hint="eastAsia"/>
        </w:rPr>
        <w:t xml:space="preserve">　　三、其他違反法令之行為。</w:t>
      </w:r>
    </w:p>
    <w:p w14:paraId="2DCF8F8E" w14:textId="77777777" w:rsidR="008B70DB" w:rsidRDefault="008B70DB" w:rsidP="008B70DB">
      <w:pPr>
        <w:ind w:left="142"/>
        <w:jc w:val="both"/>
      </w:pPr>
      <w:r w:rsidRPr="001F5ECC">
        <w:rPr>
          <w:rFonts w:hint="eastAsia"/>
          <w:color w:val="404040" w:themeColor="text1" w:themeTint="BF"/>
          <w:sz w:val="18"/>
        </w:rPr>
        <w:t>﹝</w:t>
      </w:r>
      <w:r w:rsidRPr="001F5ECC">
        <w:rPr>
          <w:rFonts w:hint="eastAsia"/>
          <w:color w:val="404040" w:themeColor="text1" w:themeTint="BF"/>
          <w:sz w:val="18"/>
        </w:rPr>
        <w:t>2</w:t>
      </w:r>
      <w:r w:rsidRPr="001F5ECC">
        <w:rPr>
          <w:rFonts w:hint="eastAsia"/>
          <w:color w:val="404040" w:themeColor="text1" w:themeTint="BF"/>
          <w:sz w:val="18"/>
        </w:rPr>
        <w:t>﹞</w:t>
      </w:r>
      <w:r>
        <w:rPr>
          <w:rFonts w:hint="eastAsia"/>
        </w:rPr>
        <w:t>經費稽核委員會委員、工作人員違反前項規定者，校長應令其限期改善，必要時，得懲處、解聘或調整職務。</w:t>
      </w:r>
    </w:p>
    <w:p w14:paraId="37148AC2" w14:textId="755EE080" w:rsidR="008B70DB" w:rsidRPr="008B70DB" w:rsidRDefault="00444554" w:rsidP="00444554">
      <w:pPr>
        <w:pStyle w:val="3"/>
        <w:rPr>
          <w:color w:val="404040" w:themeColor="text1" w:themeTint="BF"/>
          <w:sz w:val="18"/>
        </w:rPr>
      </w:pPr>
      <w:r w:rsidRPr="00780CA1">
        <w:rPr>
          <w:rFonts w:hint="eastAsia"/>
        </w:rPr>
        <w:t>--1</w:t>
      </w:r>
      <w:r w:rsidRPr="00780CA1">
        <w:t>1</w:t>
      </w:r>
      <w:r>
        <w:t>5</w:t>
      </w:r>
      <w:r w:rsidRPr="00780CA1">
        <w:rPr>
          <w:rFonts w:hint="eastAsia"/>
        </w:rPr>
        <w:t>年</w:t>
      </w:r>
      <w:r>
        <w:t>3</w:t>
      </w:r>
      <w:r w:rsidRPr="00780CA1">
        <w:rPr>
          <w:rFonts w:hint="eastAsia"/>
        </w:rPr>
        <w:t>月</w:t>
      </w:r>
      <w:r w:rsidRPr="00780CA1">
        <w:t>2</w:t>
      </w:r>
      <w:r>
        <w:rPr>
          <w:rFonts w:hint="eastAsia"/>
        </w:rPr>
        <w:t>3</w:t>
      </w:r>
      <w:r w:rsidRPr="00780CA1">
        <w:rPr>
          <w:rFonts w:hint="eastAsia"/>
        </w:rPr>
        <w:t>日修正前條文</w:t>
      </w:r>
      <w:r w:rsidRPr="00780CA1">
        <w:rPr>
          <w:rFonts w:hint="eastAsia"/>
        </w:rPr>
        <w:t>--</w:t>
      </w:r>
      <w:hyperlink r:id="rId41" w:history="1">
        <w:r w:rsidRPr="00780CA1">
          <w:rPr>
            <w:rStyle w:val="a3"/>
          </w:rPr>
          <w:t>比對程式</w:t>
        </w:r>
      </w:hyperlink>
    </w:p>
    <w:p w14:paraId="25DA3F46" w14:textId="563B060B" w:rsidR="00C8641F" w:rsidRPr="0014721B" w:rsidRDefault="00C8641F" w:rsidP="00C8641F">
      <w:pPr>
        <w:ind w:left="142"/>
        <w:rPr>
          <w:color w:val="5F5F5F"/>
        </w:rPr>
      </w:pPr>
      <w:r w:rsidRPr="0014721B">
        <w:rPr>
          <w:color w:val="5F5F5F"/>
          <w:sz w:val="18"/>
        </w:rPr>
        <w:t>﹝</w:t>
      </w:r>
      <w:r w:rsidRPr="0014721B">
        <w:rPr>
          <w:color w:val="5F5F5F"/>
          <w:sz w:val="18"/>
        </w:rPr>
        <w:t>1</w:t>
      </w:r>
      <w:r w:rsidRPr="0014721B">
        <w:rPr>
          <w:color w:val="5F5F5F"/>
          <w:sz w:val="18"/>
        </w:rPr>
        <w:t>﹞</w:t>
      </w:r>
      <w:r w:rsidRPr="0014721B">
        <w:rPr>
          <w:color w:val="5F5F5F"/>
        </w:rPr>
        <w:t>經費稽核委員會委員、工作人員執行任務，應本誠實信用原則，不得有下列情事：</w:t>
      </w:r>
    </w:p>
    <w:p w14:paraId="40BA2224" w14:textId="77777777" w:rsidR="00C8641F" w:rsidRPr="0014721B" w:rsidRDefault="00C8641F" w:rsidP="00C8641F">
      <w:pPr>
        <w:ind w:left="142"/>
        <w:rPr>
          <w:color w:val="5F5F5F"/>
        </w:rPr>
      </w:pPr>
      <w:r w:rsidRPr="0014721B">
        <w:rPr>
          <w:color w:val="5F5F5F"/>
        </w:rPr>
        <w:t xml:space="preserve">　　一、明知本基金之執行有缺失或異常事項，故意隱匿或作不實、不當之揭露。</w:t>
      </w:r>
    </w:p>
    <w:p w14:paraId="3FBCA462" w14:textId="77777777" w:rsidR="00C8641F" w:rsidRPr="0014721B" w:rsidRDefault="00C8641F" w:rsidP="00C8641F">
      <w:pPr>
        <w:ind w:left="142"/>
        <w:rPr>
          <w:color w:val="5F5F5F"/>
        </w:rPr>
      </w:pPr>
      <w:r w:rsidRPr="0014721B">
        <w:rPr>
          <w:color w:val="5F5F5F"/>
        </w:rPr>
        <w:t xml:space="preserve">　　二、怠於行使職權，致稽核效能不彰。</w:t>
      </w:r>
    </w:p>
    <w:p w14:paraId="42FB0D42" w14:textId="77777777" w:rsidR="00C8641F" w:rsidRPr="0014721B" w:rsidRDefault="00C8641F" w:rsidP="00C8641F">
      <w:pPr>
        <w:ind w:left="142"/>
        <w:rPr>
          <w:color w:val="5F5F5F"/>
        </w:rPr>
      </w:pPr>
      <w:r w:rsidRPr="0014721B">
        <w:rPr>
          <w:color w:val="5F5F5F"/>
        </w:rPr>
        <w:lastRenderedPageBreak/>
        <w:t xml:space="preserve">　　三、其他違反法令之行為。</w:t>
      </w:r>
    </w:p>
    <w:p w14:paraId="343865A8" w14:textId="1B4F7967" w:rsidR="00C8641F" w:rsidRDefault="00C8641F" w:rsidP="00C8641F">
      <w:pPr>
        <w:ind w:left="142"/>
      </w:pPr>
      <w:r w:rsidRPr="0014721B">
        <w:rPr>
          <w:color w:val="5F5F5F"/>
          <w:sz w:val="18"/>
        </w:rPr>
        <w:t>﹝</w:t>
      </w:r>
      <w:r w:rsidRPr="0014721B">
        <w:rPr>
          <w:color w:val="5F5F5F"/>
          <w:sz w:val="18"/>
        </w:rPr>
        <w:t>2</w:t>
      </w:r>
      <w:r w:rsidRPr="0014721B">
        <w:rPr>
          <w:color w:val="5F5F5F"/>
          <w:sz w:val="18"/>
        </w:rPr>
        <w:t>﹞</w:t>
      </w:r>
      <w:r w:rsidRPr="0014721B">
        <w:rPr>
          <w:color w:val="5F5F5F"/>
        </w:rPr>
        <w:t>經費稽核委員會委員、工作人員違反前項規定者，院長應令其限期改善，必要時，得懲處、解聘或調整職務。</w:t>
      </w:r>
      <w:r w:rsidR="0014721B" w:rsidRPr="0014721B">
        <w:rPr>
          <w:rFonts w:ascii="新細明體" w:hAnsi="新細明體" w:hint="eastAsia"/>
          <w:color w:val="FFFFFF" w:themeColor="background1"/>
        </w:rPr>
        <w:t>∴</w:t>
      </w:r>
    </w:p>
    <w:p w14:paraId="72A0BF36" w14:textId="77777777" w:rsidR="00C8641F" w:rsidRDefault="00C8641F" w:rsidP="00C8641F">
      <w:pPr>
        <w:pStyle w:val="2"/>
      </w:pPr>
      <w:bookmarkStart w:id="27" w:name="a27"/>
      <w:bookmarkEnd w:id="27"/>
      <w:r>
        <w:t>第</w:t>
      </w:r>
      <w:r>
        <w:t>27</w:t>
      </w:r>
      <w:r>
        <w:t>條</w:t>
      </w:r>
    </w:p>
    <w:p w14:paraId="1BD46B03"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前條第一項第一款所稱缺失或異常事項，指下列情事：</w:t>
      </w:r>
    </w:p>
    <w:p w14:paraId="3F1A1740" w14:textId="77777777" w:rsidR="00C8641F" w:rsidRDefault="00C8641F" w:rsidP="00C8641F">
      <w:pPr>
        <w:ind w:left="142"/>
      </w:pPr>
      <w:r>
        <w:t xml:space="preserve">　　一、本基金之執行不符合相關法令或學校規章。</w:t>
      </w:r>
    </w:p>
    <w:p w14:paraId="66FABED3" w14:textId="77777777" w:rsidR="00C8641F" w:rsidRDefault="00C8641F" w:rsidP="00C8641F">
      <w:pPr>
        <w:ind w:left="142"/>
      </w:pPr>
      <w:r>
        <w:t xml:space="preserve">　　二、本基金之執行未達績效目標。</w:t>
      </w:r>
    </w:p>
    <w:p w14:paraId="3C7796EB" w14:textId="77777777" w:rsidR="00C8641F" w:rsidRDefault="00C8641F" w:rsidP="00C8641F">
      <w:pPr>
        <w:ind w:left="142"/>
      </w:pPr>
      <w:r>
        <w:t xml:space="preserve">　　三、本基金之相關作業程序未能發揮其內部控制制度之有效性。</w:t>
      </w:r>
    </w:p>
    <w:p w14:paraId="52E58F49" w14:textId="77777777" w:rsidR="00C8641F" w:rsidRDefault="00C8641F" w:rsidP="00C8641F">
      <w:pPr>
        <w:ind w:left="142"/>
      </w:pPr>
      <w:r>
        <w:t xml:space="preserve">　　四、年度決算實質短絀。</w:t>
      </w:r>
    </w:p>
    <w:p w14:paraId="4BB6BC29" w14:textId="77777777" w:rsidR="00C8641F" w:rsidRDefault="00C8641F" w:rsidP="00C8641F">
      <w:pPr>
        <w:ind w:left="142"/>
      </w:pPr>
      <w:r>
        <w:t xml:space="preserve">　　五、賸餘或可用資金有異常減少。</w:t>
      </w:r>
    </w:p>
    <w:p w14:paraId="3C5D462A" w14:textId="77777777" w:rsidR="00C8641F" w:rsidRDefault="00C8641F" w:rsidP="00C8641F">
      <w:pPr>
        <w:ind w:left="142"/>
      </w:pPr>
      <w:r>
        <w:t xml:space="preserve">　　六、開源節流計畫之執行未具成效。</w:t>
      </w:r>
    </w:p>
    <w:p w14:paraId="615987DB" w14:textId="77777777" w:rsidR="00C8641F" w:rsidRDefault="00C8641F" w:rsidP="00C8641F">
      <w:pPr>
        <w:ind w:left="142"/>
      </w:pPr>
      <w:r>
        <w:t xml:space="preserve">　　七、其他缺失或異常事項。</w:t>
      </w:r>
    </w:p>
    <w:p w14:paraId="42BDCB27"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2</w:t>
      </w:r>
      <w:r w:rsidRPr="003C388C">
        <w:rPr>
          <w:color w:val="404040" w:themeColor="text1" w:themeTint="BF"/>
          <w:sz w:val="18"/>
        </w:rPr>
        <w:t>﹞</w:t>
      </w:r>
      <w:r>
        <w:t>前項第四款所稱年度決算實質短絀，指學校年度收支餘絀排除國庫撥款購置資產所提列之折舊、折耗及攤銷費用後，仍為短絀之情形。</w:t>
      </w:r>
    </w:p>
    <w:p w14:paraId="062774E8" w14:textId="77777777" w:rsidR="00C8641F" w:rsidRDefault="00C8641F" w:rsidP="00C8641F">
      <w:pPr>
        <w:pStyle w:val="2"/>
      </w:pPr>
      <w:bookmarkStart w:id="28" w:name="a28"/>
      <w:bookmarkEnd w:id="28"/>
      <w:r>
        <w:t>第</w:t>
      </w:r>
      <w:r>
        <w:t>28</w:t>
      </w:r>
      <w:r>
        <w:t>條</w:t>
      </w:r>
    </w:p>
    <w:p w14:paraId="32BCA4AD"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經費稽核委員會委員、工作人員發現本基金之執行有缺失或異常事項，應據實揭露及提供意見，作成年度稽核報告，並檢附工作底稿及相關資料。</w:t>
      </w:r>
    </w:p>
    <w:p w14:paraId="0A0643C3"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2</w:t>
      </w:r>
      <w:r w:rsidRPr="003C388C">
        <w:rPr>
          <w:color w:val="404040" w:themeColor="text1" w:themeTint="BF"/>
          <w:sz w:val="18"/>
        </w:rPr>
        <w:t>﹞</w:t>
      </w:r>
      <w:r>
        <w:t>經費稽核委員會委員、工作人員應定期追蹤前項缺失或異常事項至改善為止。</w:t>
      </w:r>
    </w:p>
    <w:p w14:paraId="2D624B2F"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3</w:t>
      </w:r>
      <w:r w:rsidRPr="003C388C">
        <w:rPr>
          <w:color w:val="404040" w:themeColor="text1" w:themeTint="BF"/>
          <w:sz w:val="18"/>
        </w:rPr>
        <w:t>﹞</w:t>
      </w:r>
      <w:r>
        <w:t>第一項年度稽核報告、工作底稿及相關資料，應於向校務會議報告後，至少保存五年。</w:t>
      </w:r>
    </w:p>
    <w:p w14:paraId="2EEB1E85" w14:textId="77777777" w:rsidR="00C8641F" w:rsidRDefault="00C8641F" w:rsidP="00C8641F">
      <w:pPr>
        <w:pStyle w:val="2"/>
      </w:pPr>
      <w:bookmarkStart w:id="29" w:name="a29"/>
      <w:bookmarkEnd w:id="29"/>
      <w:r>
        <w:t>第</w:t>
      </w:r>
      <w:r>
        <w:t>29</w:t>
      </w:r>
      <w:r>
        <w:t>條</w:t>
      </w:r>
    </w:p>
    <w:p w14:paraId="0CFEA2FF"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受稽核單位未於期限內完成改善事項或未執行改善追蹤事項者，應列入下次稽核重點，違失人員並得由學校依相關獎懲規定辦理獎懲。</w:t>
      </w:r>
    </w:p>
    <w:p w14:paraId="1FBFB97A" w14:textId="77777777" w:rsidR="00C8641F" w:rsidRDefault="00C8641F" w:rsidP="00C8641F">
      <w:pPr>
        <w:pStyle w:val="2"/>
      </w:pPr>
      <w:bookmarkStart w:id="30" w:name="a30"/>
      <w:bookmarkEnd w:id="30"/>
      <w:r>
        <w:t>第</w:t>
      </w:r>
      <w:r>
        <w:t>30</w:t>
      </w:r>
      <w:r>
        <w:t>條</w:t>
      </w:r>
    </w:p>
    <w:p w14:paraId="193B3093"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本基金及各項自籌收入之執行，應以有賸餘或維持收支平衡為原則；實際執行有短絀者，學校應擬訂開源節流計畫，經管理委員會審議通過後執行。</w:t>
      </w:r>
    </w:p>
    <w:p w14:paraId="0EC3342C"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2</w:t>
      </w:r>
      <w:r w:rsidRPr="003C388C">
        <w:rPr>
          <w:color w:val="404040" w:themeColor="text1" w:themeTint="BF"/>
          <w:sz w:val="18"/>
        </w:rPr>
        <w:t>﹞</w:t>
      </w:r>
      <w:r>
        <w:t>前項開源節流計畫，應包括提升學校各項自籌收入之具體措施與資本支出及人事費等各項支出之必要性檢討。</w:t>
      </w:r>
    </w:p>
    <w:p w14:paraId="71B53B5F"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3</w:t>
      </w:r>
      <w:r w:rsidRPr="003C388C">
        <w:rPr>
          <w:color w:val="404040" w:themeColor="text1" w:themeTint="BF"/>
          <w:sz w:val="18"/>
        </w:rPr>
        <w:t>﹞</w:t>
      </w:r>
      <w:r>
        <w:t>經費稽核委員會應將第一項開源節流計畫之執行情形，納入年度稽核計畫，定期追蹤其改善成效，並作成年度稽核報告。</w:t>
      </w:r>
    </w:p>
    <w:p w14:paraId="50B39EFA" w14:textId="0250EE0F" w:rsidR="00C8641F" w:rsidRDefault="00C8641F" w:rsidP="00C8641F">
      <w:pPr>
        <w:pStyle w:val="2"/>
      </w:pPr>
      <w:bookmarkStart w:id="31" w:name="a31"/>
      <w:bookmarkEnd w:id="31"/>
      <w:r>
        <w:t>第</w:t>
      </w:r>
      <w:r>
        <w:t>31</w:t>
      </w:r>
      <w:r>
        <w:t>條</w:t>
      </w:r>
      <w:r w:rsidR="0014721B" w:rsidRPr="00834515">
        <w:rPr>
          <w:rFonts w:ascii="新細明體" w:hAnsi="新細明體" w:hint="eastAsia"/>
          <w:b w:val="0"/>
          <w:bCs w:val="0"/>
          <w:color w:val="FFFFFF" w:themeColor="background1"/>
        </w:rPr>
        <w:t>∵</w:t>
      </w:r>
    </w:p>
    <w:p w14:paraId="02895083" w14:textId="77777777" w:rsidR="008B70DB" w:rsidRDefault="008B70DB" w:rsidP="008B70DB">
      <w:pPr>
        <w:ind w:left="142"/>
        <w:jc w:val="both"/>
      </w:pPr>
      <w:r w:rsidRPr="001F5ECC">
        <w:rPr>
          <w:rFonts w:hint="eastAsia"/>
          <w:color w:val="404040" w:themeColor="text1" w:themeTint="BF"/>
          <w:sz w:val="18"/>
        </w:rPr>
        <w:t>﹝</w:t>
      </w:r>
      <w:r w:rsidRPr="001F5ECC">
        <w:rPr>
          <w:rFonts w:hint="eastAsia"/>
          <w:color w:val="404040" w:themeColor="text1" w:themeTint="BF"/>
          <w:sz w:val="18"/>
        </w:rPr>
        <w:t>1</w:t>
      </w:r>
      <w:r w:rsidRPr="001F5ECC">
        <w:rPr>
          <w:rFonts w:hint="eastAsia"/>
          <w:color w:val="404040" w:themeColor="text1" w:themeTint="BF"/>
          <w:sz w:val="18"/>
        </w:rPr>
        <w:t>﹞</w:t>
      </w:r>
      <w:r>
        <w:rPr>
          <w:rFonts w:hint="eastAsia"/>
        </w:rPr>
        <w:t>管理機關應將校長上任後本基金執行情形、可用資金變化情形及開源節流計畫執行成效，納入其當年度考核評鑑，作為年度考評參考依據。</w:t>
      </w:r>
    </w:p>
    <w:p w14:paraId="2ABDA8E4" w14:textId="708FF0D8" w:rsidR="008B70DB" w:rsidRPr="008B70DB" w:rsidRDefault="00444554" w:rsidP="00444554">
      <w:pPr>
        <w:pStyle w:val="3"/>
        <w:rPr>
          <w:color w:val="404040" w:themeColor="text1" w:themeTint="BF"/>
          <w:sz w:val="18"/>
        </w:rPr>
      </w:pPr>
      <w:r w:rsidRPr="00780CA1">
        <w:rPr>
          <w:rFonts w:hint="eastAsia"/>
        </w:rPr>
        <w:t>--1</w:t>
      </w:r>
      <w:r w:rsidRPr="00780CA1">
        <w:t>1</w:t>
      </w:r>
      <w:r>
        <w:t>5</w:t>
      </w:r>
      <w:r w:rsidRPr="00780CA1">
        <w:rPr>
          <w:rFonts w:hint="eastAsia"/>
        </w:rPr>
        <w:t>年</w:t>
      </w:r>
      <w:r>
        <w:t>3</w:t>
      </w:r>
      <w:r w:rsidRPr="00780CA1">
        <w:rPr>
          <w:rFonts w:hint="eastAsia"/>
        </w:rPr>
        <w:t>月</w:t>
      </w:r>
      <w:r w:rsidRPr="00780CA1">
        <w:t>2</w:t>
      </w:r>
      <w:r>
        <w:rPr>
          <w:rFonts w:hint="eastAsia"/>
        </w:rPr>
        <w:t>3</w:t>
      </w:r>
      <w:r w:rsidRPr="00780CA1">
        <w:rPr>
          <w:rFonts w:hint="eastAsia"/>
        </w:rPr>
        <w:t>日修正前條文</w:t>
      </w:r>
      <w:r w:rsidRPr="00780CA1">
        <w:rPr>
          <w:rFonts w:hint="eastAsia"/>
        </w:rPr>
        <w:t>--</w:t>
      </w:r>
      <w:hyperlink r:id="rId42" w:history="1">
        <w:r w:rsidRPr="00780CA1">
          <w:rPr>
            <w:rStyle w:val="a3"/>
          </w:rPr>
          <w:t>比對程式</w:t>
        </w:r>
      </w:hyperlink>
    </w:p>
    <w:p w14:paraId="15E6B337" w14:textId="35EA7369" w:rsidR="00C8641F" w:rsidRPr="0014721B" w:rsidRDefault="00C8641F" w:rsidP="00C8641F">
      <w:pPr>
        <w:ind w:left="142"/>
        <w:rPr>
          <w:color w:val="5F5F5F"/>
        </w:rPr>
      </w:pPr>
      <w:r w:rsidRPr="0014721B">
        <w:rPr>
          <w:color w:val="5F5F5F"/>
          <w:sz w:val="18"/>
        </w:rPr>
        <w:t>﹝</w:t>
      </w:r>
      <w:r w:rsidRPr="0014721B">
        <w:rPr>
          <w:color w:val="5F5F5F"/>
          <w:sz w:val="18"/>
        </w:rPr>
        <w:t>1</w:t>
      </w:r>
      <w:r w:rsidRPr="0014721B">
        <w:rPr>
          <w:color w:val="5F5F5F"/>
          <w:sz w:val="18"/>
        </w:rPr>
        <w:t>﹞</w:t>
      </w:r>
      <w:r w:rsidRPr="0014721B">
        <w:rPr>
          <w:color w:val="5F5F5F"/>
        </w:rPr>
        <w:t>管理機關應將院長上任後本基金執行情形、可用資金變化情形及開源節流計畫執行成效，納入其當年度考核評鑑，作為年度考評參考依據。</w:t>
      </w:r>
      <w:r w:rsidR="0014721B" w:rsidRPr="0014721B">
        <w:rPr>
          <w:rFonts w:ascii="新細明體" w:hAnsi="新細明體" w:hint="eastAsia"/>
          <w:color w:val="FFFFFF" w:themeColor="background1"/>
        </w:rPr>
        <w:t>∴</w:t>
      </w:r>
    </w:p>
    <w:p w14:paraId="4E760904" w14:textId="77777777" w:rsidR="00C8641F" w:rsidRDefault="00C8641F" w:rsidP="00C8641F">
      <w:pPr>
        <w:pStyle w:val="2"/>
      </w:pPr>
      <w:bookmarkStart w:id="32" w:name="a32"/>
      <w:bookmarkEnd w:id="32"/>
      <w:r>
        <w:t>第</w:t>
      </w:r>
      <w:r>
        <w:t>32</w:t>
      </w:r>
      <w:r>
        <w:t>條</w:t>
      </w:r>
    </w:p>
    <w:p w14:paraId="2144B599"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學校應以中長程發展計畫為基礎，擬訂年度財務規劃報告書，並應載明下列事項：</w:t>
      </w:r>
    </w:p>
    <w:p w14:paraId="63F76B92" w14:textId="77777777" w:rsidR="00C8641F" w:rsidRDefault="00C8641F" w:rsidP="00C8641F">
      <w:pPr>
        <w:ind w:left="142"/>
      </w:pPr>
      <w:r>
        <w:lastRenderedPageBreak/>
        <w:t xml:space="preserve">　　一、教育績效目標。</w:t>
      </w:r>
    </w:p>
    <w:p w14:paraId="25E6BAB3" w14:textId="77777777" w:rsidR="00C8641F" w:rsidRDefault="00C8641F" w:rsidP="00C8641F">
      <w:pPr>
        <w:ind w:left="142"/>
      </w:pPr>
      <w:r>
        <w:t xml:space="preserve">　　二、年度工作重點。</w:t>
      </w:r>
    </w:p>
    <w:p w14:paraId="1F9525C5" w14:textId="77777777" w:rsidR="00C8641F" w:rsidRDefault="00C8641F" w:rsidP="00C8641F">
      <w:pPr>
        <w:ind w:left="142"/>
      </w:pPr>
      <w:r>
        <w:t xml:space="preserve">　　三、財務預測。</w:t>
      </w:r>
    </w:p>
    <w:p w14:paraId="37D6A7A5" w14:textId="77777777" w:rsidR="00C8641F" w:rsidRDefault="00C8641F" w:rsidP="00C8641F">
      <w:pPr>
        <w:ind w:left="142"/>
      </w:pPr>
      <w:r>
        <w:t xml:space="preserve">　　四、風險評估。</w:t>
      </w:r>
    </w:p>
    <w:p w14:paraId="40EA3DCE" w14:textId="77777777" w:rsidR="00C8641F" w:rsidRDefault="00C8641F" w:rsidP="00C8641F">
      <w:pPr>
        <w:ind w:left="142"/>
      </w:pPr>
      <w:r>
        <w:t xml:space="preserve">　　五、預期效益。</w:t>
      </w:r>
    </w:p>
    <w:p w14:paraId="7551F202" w14:textId="77777777" w:rsidR="00C8641F" w:rsidRDefault="00C8641F" w:rsidP="00C8641F">
      <w:pPr>
        <w:ind w:left="142"/>
      </w:pPr>
      <w:r>
        <w:t xml:space="preserve">　　六、其他。</w:t>
      </w:r>
    </w:p>
    <w:p w14:paraId="63BE1F53"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2</w:t>
      </w:r>
      <w:r w:rsidRPr="003C388C">
        <w:rPr>
          <w:color w:val="404040" w:themeColor="text1" w:themeTint="BF"/>
          <w:sz w:val="18"/>
        </w:rPr>
        <w:t>﹞</w:t>
      </w:r>
      <w:r>
        <w:t>前項年度財務規劃報告書應提報管理委員會審議，經校務會議通過後，於前一年度十二月三十一日前報管理機關備查。</w:t>
      </w:r>
    </w:p>
    <w:p w14:paraId="0FC4A2E0"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3</w:t>
      </w:r>
      <w:r w:rsidRPr="003C388C">
        <w:rPr>
          <w:color w:val="404040" w:themeColor="text1" w:themeTint="BF"/>
          <w:sz w:val="18"/>
        </w:rPr>
        <w:t>﹞</w:t>
      </w:r>
      <w:r>
        <w:t>第一項第三款所稱財務預測，指學校預測未來三年資金來源、用途及可用資金變化情形。</w:t>
      </w:r>
    </w:p>
    <w:p w14:paraId="05A91830" w14:textId="77777777" w:rsidR="00C8641F" w:rsidRDefault="00C8641F" w:rsidP="00C8641F">
      <w:pPr>
        <w:pStyle w:val="2"/>
      </w:pPr>
      <w:bookmarkStart w:id="33" w:name="a33"/>
      <w:bookmarkEnd w:id="33"/>
      <w:r>
        <w:t>第</w:t>
      </w:r>
      <w:r>
        <w:t>33</w:t>
      </w:r>
      <w:r>
        <w:t>條</w:t>
      </w:r>
    </w:p>
    <w:p w14:paraId="43118E61"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學校應就年度財務規劃報告書之教育績效目標達成情形，作成本基金績效報告書，並載明下列事項：</w:t>
      </w:r>
    </w:p>
    <w:p w14:paraId="138FE7C6" w14:textId="77777777" w:rsidR="00C8641F" w:rsidRDefault="00C8641F" w:rsidP="00C8641F">
      <w:pPr>
        <w:ind w:left="142"/>
      </w:pPr>
      <w:r>
        <w:t xml:space="preserve">　　一、績效目標達成情形（包括投資效益）。</w:t>
      </w:r>
    </w:p>
    <w:p w14:paraId="12BB43D1" w14:textId="77777777" w:rsidR="00C8641F" w:rsidRDefault="00C8641F" w:rsidP="00C8641F">
      <w:pPr>
        <w:ind w:left="142"/>
      </w:pPr>
      <w:r>
        <w:t xml:space="preserve">　　二、財務變化情形。</w:t>
      </w:r>
    </w:p>
    <w:p w14:paraId="352554D6" w14:textId="77777777" w:rsidR="00C8641F" w:rsidRDefault="00C8641F" w:rsidP="00C8641F">
      <w:pPr>
        <w:ind w:left="142"/>
      </w:pPr>
      <w:r>
        <w:t xml:space="preserve">　　三、檢討及改進。</w:t>
      </w:r>
    </w:p>
    <w:p w14:paraId="74345A26" w14:textId="77777777" w:rsidR="00C8641F" w:rsidRDefault="00C8641F" w:rsidP="00C8641F">
      <w:pPr>
        <w:ind w:left="142"/>
      </w:pPr>
      <w:r>
        <w:t xml:space="preserve">　　四、其他事項。</w:t>
      </w:r>
    </w:p>
    <w:p w14:paraId="17735DCA"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2</w:t>
      </w:r>
      <w:r w:rsidRPr="003C388C">
        <w:rPr>
          <w:color w:val="404040" w:themeColor="text1" w:themeTint="BF"/>
          <w:sz w:val="18"/>
        </w:rPr>
        <w:t>﹞</w:t>
      </w:r>
      <w:r>
        <w:t>本基金績效報告書應提報管理委員會審議，經校務會議通過後，於每年六月三十日前，將前一年度之本基金績效報告書報管理機關備查。</w:t>
      </w:r>
    </w:p>
    <w:p w14:paraId="3FE1DD22" w14:textId="77777777" w:rsidR="00C8641F" w:rsidRDefault="00C8641F" w:rsidP="00C8641F">
      <w:pPr>
        <w:pStyle w:val="2"/>
      </w:pPr>
      <w:bookmarkStart w:id="34" w:name="a34"/>
      <w:bookmarkEnd w:id="34"/>
      <w:r>
        <w:t>第</w:t>
      </w:r>
      <w:r>
        <w:t>34</w:t>
      </w:r>
      <w:r>
        <w:t>條</w:t>
      </w:r>
    </w:p>
    <w:p w14:paraId="56ED3785"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學校年度財務規劃報告書及本基金績效報告書，應於管理機關備查後一個月內公告，並登載於學校網頁建置之本基金公開專區。</w:t>
      </w:r>
    </w:p>
    <w:p w14:paraId="6577BECF" w14:textId="77777777" w:rsidR="00C8641F" w:rsidRDefault="00C8641F" w:rsidP="00C8641F">
      <w:pPr>
        <w:pStyle w:val="2"/>
      </w:pPr>
      <w:bookmarkStart w:id="35" w:name="a35"/>
      <w:bookmarkEnd w:id="35"/>
      <w:r>
        <w:t>第</w:t>
      </w:r>
      <w:r>
        <w:t>35</w:t>
      </w:r>
      <w:r>
        <w:t>條</w:t>
      </w:r>
    </w:p>
    <w:p w14:paraId="3DDFEEB4"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本基金執行情形應公開透明，並依下列規定，公告於前條所定本基金公開專區：</w:t>
      </w:r>
    </w:p>
    <w:p w14:paraId="52D5519F" w14:textId="77777777" w:rsidR="00C8641F" w:rsidRDefault="00C8641F" w:rsidP="00C8641F">
      <w:pPr>
        <w:ind w:left="142"/>
      </w:pPr>
      <w:r>
        <w:t xml:space="preserve">　　一、前三季：每季終了後一個月內公開。</w:t>
      </w:r>
    </w:p>
    <w:p w14:paraId="5CA91F9F" w14:textId="77777777" w:rsidR="00C8641F" w:rsidRDefault="00C8641F" w:rsidP="00C8641F">
      <w:pPr>
        <w:ind w:left="142"/>
      </w:pPr>
      <w:r>
        <w:t xml:space="preserve">　　二、</w:t>
      </w:r>
      <w:r>
        <w:t xml:space="preserve"> </w:t>
      </w:r>
      <w:r>
        <w:t>第四季：年度終了後三個月內公開。</w:t>
      </w:r>
    </w:p>
    <w:p w14:paraId="5F2EEEF3"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2</w:t>
      </w:r>
      <w:r w:rsidRPr="003C388C">
        <w:rPr>
          <w:color w:val="404040" w:themeColor="text1" w:themeTint="BF"/>
          <w:sz w:val="18"/>
        </w:rPr>
        <w:t>﹞</w:t>
      </w:r>
      <w:r>
        <w:t>前項應公開透明之資訊，包括截至當季為止之可用資金變化情形及支出用途。</w:t>
      </w:r>
    </w:p>
    <w:p w14:paraId="2691D877" w14:textId="77777777" w:rsidR="00C8641F" w:rsidRDefault="00C8641F" w:rsidP="00C8641F">
      <w:pPr>
        <w:pStyle w:val="2"/>
      </w:pPr>
      <w:bookmarkStart w:id="36" w:name="a36"/>
      <w:bookmarkEnd w:id="36"/>
      <w:r>
        <w:t>第</w:t>
      </w:r>
      <w:r>
        <w:t>36</w:t>
      </w:r>
      <w:r>
        <w:t>條</w:t>
      </w:r>
    </w:p>
    <w:p w14:paraId="442A0E32"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管理機關為瞭解本基金執行之情形，得組成專案小組至學校訪視或委請會計師查核，並作成專案報告。</w:t>
      </w:r>
    </w:p>
    <w:p w14:paraId="1C6F5A26" w14:textId="77777777" w:rsidR="00C8641F" w:rsidRDefault="00C8641F" w:rsidP="00C8641F">
      <w:pPr>
        <w:pStyle w:val="2"/>
      </w:pPr>
      <w:bookmarkStart w:id="37" w:name="a37"/>
      <w:bookmarkEnd w:id="37"/>
      <w:r>
        <w:t>第</w:t>
      </w:r>
      <w:r>
        <w:t>37</w:t>
      </w:r>
      <w:r>
        <w:t>條</w:t>
      </w:r>
    </w:p>
    <w:p w14:paraId="76E2304E"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學校執行本基金有下列情形之一者，管理機關得令學校限期改善；屆期未改善者，得視其情節輕重，調降學校依第</w:t>
      </w:r>
      <w:hyperlink w:anchor="a11" w:history="1">
        <w:r w:rsidRPr="00EB624C">
          <w:rPr>
            <w:rStyle w:val="a3"/>
            <w:rFonts w:ascii="Times New Roman" w:hAnsi="Times New Roman"/>
          </w:rPr>
          <w:t>十一</w:t>
        </w:r>
      </w:hyperlink>
      <w:r>
        <w:t>條第一項所定比率上限或限制不得支給：</w:t>
      </w:r>
    </w:p>
    <w:p w14:paraId="5E640BA2" w14:textId="77777777" w:rsidR="00C8641F" w:rsidRDefault="00C8641F" w:rsidP="00C8641F">
      <w:pPr>
        <w:ind w:left="142"/>
      </w:pPr>
      <w:r>
        <w:t xml:space="preserve">　　一、年度決算實質短絀。</w:t>
      </w:r>
    </w:p>
    <w:p w14:paraId="3F1F23E3" w14:textId="77777777" w:rsidR="00C8641F" w:rsidRDefault="00C8641F" w:rsidP="00C8641F">
      <w:pPr>
        <w:ind w:left="142"/>
      </w:pPr>
      <w:r>
        <w:t xml:space="preserve">　　二、</w:t>
      </w:r>
      <w:hyperlink w:anchor="a10" w:history="1">
        <w:r w:rsidRPr="00245106">
          <w:rPr>
            <w:rStyle w:val="a3"/>
            <w:rFonts w:ascii="Times New Roman" w:hAnsi="Times New Roman"/>
          </w:rPr>
          <w:t>第十條</w:t>
        </w:r>
      </w:hyperlink>
      <w:r>
        <w:t>第一項第一款至第三款人事費支出超過最近年度決算五項自籌收入百分之五十。</w:t>
      </w:r>
    </w:p>
    <w:p w14:paraId="28B093BB" w14:textId="77777777" w:rsidR="00C8641F" w:rsidRDefault="00C8641F" w:rsidP="00C8641F">
      <w:pPr>
        <w:ind w:left="142"/>
      </w:pPr>
      <w:r>
        <w:t xml:space="preserve">　　三、可用資金過低，致影響本基金健全。</w:t>
      </w:r>
    </w:p>
    <w:p w14:paraId="192045BA" w14:textId="77777777" w:rsidR="00C8641F" w:rsidRDefault="00C8641F" w:rsidP="00C8641F">
      <w:pPr>
        <w:ind w:left="142"/>
      </w:pPr>
      <w:r>
        <w:t xml:space="preserve">　　四、依前條之專案報告，有涉及本基金執行之缺失或異常情形。</w:t>
      </w:r>
    </w:p>
    <w:p w14:paraId="061FAD6A" w14:textId="77777777" w:rsidR="00C8641F" w:rsidRDefault="00C8641F" w:rsidP="00C8641F">
      <w:pPr>
        <w:ind w:left="142"/>
      </w:pPr>
      <w:r>
        <w:t xml:space="preserve">　　五、其他缺失或異常事項。</w:t>
      </w:r>
    </w:p>
    <w:p w14:paraId="084C81DF" w14:textId="77777777" w:rsidR="00C8641F" w:rsidRDefault="00C8641F" w:rsidP="00C8641F">
      <w:pPr>
        <w:pStyle w:val="2"/>
      </w:pPr>
      <w:bookmarkStart w:id="38" w:name="a38"/>
      <w:bookmarkEnd w:id="38"/>
      <w:r>
        <w:t>第</w:t>
      </w:r>
      <w:r>
        <w:t>38</w:t>
      </w:r>
      <w:r>
        <w:t>條</w:t>
      </w:r>
    </w:p>
    <w:p w14:paraId="7A1EEAA0"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管理委員會及經費稽核委員會之運作、績效考核及其他相關事項之規定，由學校定之，經校務會議通過</w:t>
      </w:r>
      <w:r>
        <w:lastRenderedPageBreak/>
        <w:t>後，報管理機關備查。</w:t>
      </w:r>
    </w:p>
    <w:p w14:paraId="0F1BF92F" w14:textId="77777777" w:rsidR="00C8641F" w:rsidRDefault="00C8641F" w:rsidP="00C8641F">
      <w:pPr>
        <w:pStyle w:val="2"/>
      </w:pPr>
      <w:bookmarkStart w:id="39" w:name="a39"/>
      <w:bookmarkEnd w:id="39"/>
      <w:r>
        <w:t>第</w:t>
      </w:r>
      <w:r>
        <w:t>39</w:t>
      </w:r>
      <w:r>
        <w:t>條</w:t>
      </w:r>
    </w:p>
    <w:p w14:paraId="3F3339B2" w14:textId="77777777" w:rsidR="00C8641F" w:rsidRDefault="00C8641F" w:rsidP="00C8641F">
      <w:pPr>
        <w:ind w:left="142"/>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學校附設醫院之基金收支、保管及運用不適用本辦法。</w:t>
      </w:r>
    </w:p>
    <w:p w14:paraId="2B392F4B" w14:textId="77777777" w:rsidR="00C8641F" w:rsidRDefault="00C8641F" w:rsidP="00C8641F">
      <w:pPr>
        <w:pStyle w:val="2"/>
      </w:pPr>
      <w:bookmarkStart w:id="40" w:name="a40"/>
      <w:bookmarkEnd w:id="40"/>
      <w:r w:rsidRPr="005B56C7">
        <w:t>第</w:t>
      </w:r>
      <w:r w:rsidRPr="005B56C7">
        <w:t>40</w:t>
      </w:r>
      <w:r>
        <w:t>條</w:t>
      </w:r>
    </w:p>
    <w:p w14:paraId="4BD80A9D" w14:textId="77777777" w:rsidR="00C8641F" w:rsidRDefault="00C8641F" w:rsidP="00C8641F">
      <w:pPr>
        <w:ind w:leftChars="75" w:left="150"/>
        <w:jc w:val="both"/>
        <w:rPr>
          <w:rFonts w:ascii="Arial Unicode MS" w:hAnsi="Arial Unicode MS"/>
        </w:rPr>
      </w:pPr>
      <w:r w:rsidRPr="003C388C">
        <w:rPr>
          <w:color w:val="404040" w:themeColor="text1" w:themeTint="BF"/>
          <w:sz w:val="18"/>
        </w:rPr>
        <w:t>﹝</w:t>
      </w:r>
      <w:r w:rsidRPr="003C388C">
        <w:rPr>
          <w:color w:val="404040" w:themeColor="text1" w:themeTint="BF"/>
          <w:sz w:val="18"/>
        </w:rPr>
        <w:t>1</w:t>
      </w:r>
      <w:r w:rsidRPr="003C388C">
        <w:rPr>
          <w:color w:val="404040" w:themeColor="text1" w:themeTint="BF"/>
          <w:sz w:val="18"/>
        </w:rPr>
        <w:t>﹞</w:t>
      </w:r>
      <w:r>
        <w:t>本辦法自發布日施行。</w:t>
      </w:r>
    </w:p>
    <w:p w14:paraId="004ED390" w14:textId="77777777" w:rsidR="004C1693" w:rsidRDefault="004C1693" w:rsidP="00C564DD">
      <w:pPr>
        <w:ind w:leftChars="75" w:left="150"/>
        <w:jc w:val="both"/>
        <w:rPr>
          <w:rFonts w:ascii="Arial Unicode MS" w:hAnsi="Arial Unicode MS"/>
        </w:rPr>
      </w:pPr>
    </w:p>
    <w:p w14:paraId="6B16E3C5" w14:textId="77777777" w:rsidR="00DF678A" w:rsidRDefault="00DF678A" w:rsidP="00C564DD">
      <w:pPr>
        <w:ind w:leftChars="75" w:left="150"/>
        <w:jc w:val="both"/>
        <w:rPr>
          <w:rFonts w:ascii="Arial Unicode MS" w:hAnsi="Arial Unicode MS"/>
        </w:rPr>
      </w:pPr>
    </w:p>
    <w:p w14:paraId="682D0011" w14:textId="77777777" w:rsidR="00B671FA" w:rsidRPr="00C1655B" w:rsidRDefault="00B671FA" w:rsidP="00B671FA">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w:t>
        </w:r>
        <w:r w:rsidRPr="00C1655B">
          <w:rPr>
            <w:rStyle w:val="a3"/>
            <w:rFonts w:ascii="Arial Unicode MS" w:hAnsi="Arial Unicode MS" w:hint="eastAsia"/>
            <w:sz w:val="18"/>
          </w:rPr>
          <w:t>首</w:t>
        </w:r>
        <w:r w:rsidRPr="00C1655B">
          <w:rPr>
            <w:rStyle w:val="a3"/>
            <w:rFonts w:ascii="Arial Unicode MS" w:hAnsi="Arial Unicode MS" w:hint="eastAsia"/>
            <w:sz w:val="18"/>
          </w:rPr>
          <w:t>頁</w:t>
        </w:r>
      </w:hyperlink>
      <w:r w:rsidRPr="00C1655B">
        <w:rPr>
          <w:rStyle w:val="a3"/>
          <w:rFonts w:ascii="Arial Unicode MS" w:hAnsi="Arial Unicode MS" w:hint="eastAsia"/>
          <w:b/>
          <w:sz w:val="18"/>
          <w:u w:val="none"/>
        </w:rPr>
        <w:t>〉〉</w:t>
      </w:r>
    </w:p>
    <w:p w14:paraId="21686C03" w14:textId="6158460A" w:rsidR="00B671FA" w:rsidRPr="00A51BA6" w:rsidRDefault="00B671FA" w:rsidP="00B671FA">
      <w:pPr>
        <w:ind w:leftChars="71" w:left="142"/>
        <w:jc w:val="both"/>
        <w:rPr>
          <w:rFonts w:ascii="Arial Unicode MS" w:hAnsi="Arial Unicode MS"/>
          <w:color w:val="808080"/>
          <w:sz w:val="18"/>
          <w:szCs w:val="20"/>
        </w:rPr>
      </w:pPr>
      <w:r w:rsidRPr="003D460F">
        <w:rPr>
          <w:rFonts w:hint="eastAsia"/>
          <w:color w:val="5F5F5F"/>
          <w:sz w:val="18"/>
          <w:szCs w:val="18"/>
        </w:rPr>
        <w:t>【編註】</w:t>
      </w:r>
      <w:r w:rsidR="001E500C">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43" w:history="1">
        <w:r w:rsidRPr="00D2412B">
          <w:rPr>
            <w:rStyle w:val="a3"/>
            <w:rFonts w:ascii="Arial Unicode MS" w:hAnsi="Arial Unicode MS"/>
            <w:sz w:val="18"/>
            <w:szCs w:val="20"/>
          </w:rPr>
          <w:t>告知</w:t>
        </w:r>
      </w:hyperlink>
      <w:r w:rsidRPr="003D460F">
        <w:rPr>
          <w:rFonts w:hint="eastAsia"/>
          <w:color w:val="5F5F5F"/>
          <w:sz w:val="18"/>
          <w:szCs w:val="20"/>
        </w:rPr>
        <w:t>，謝謝！</w:t>
      </w:r>
    </w:p>
    <w:p w14:paraId="3E046EC8" w14:textId="77777777" w:rsidR="0045425A" w:rsidRPr="004C1693" w:rsidRDefault="0045425A" w:rsidP="00B671FA">
      <w:pPr>
        <w:ind w:leftChars="50" w:left="100"/>
        <w:jc w:val="both"/>
        <w:rPr>
          <w:rFonts w:ascii="Arial Unicode MS" w:hAnsi="Arial Unicode MS"/>
          <w:color w:val="666699"/>
        </w:rPr>
      </w:pPr>
    </w:p>
    <w:sectPr w:rsidR="0045425A" w:rsidRPr="004C1693">
      <w:footerReference w:type="even" r:id="rId44"/>
      <w:footerReference w:type="default" r:id="rId45"/>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9B73DE" w14:textId="77777777" w:rsidR="0017470E" w:rsidRDefault="0017470E">
      <w:r>
        <w:separator/>
      </w:r>
    </w:p>
  </w:endnote>
  <w:endnote w:type="continuationSeparator" w:id="0">
    <w:p w14:paraId="091FA67F" w14:textId="77777777" w:rsidR="0017470E" w:rsidRDefault="001747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81282" w14:textId="77777777" w:rsidR="008013F3" w:rsidRDefault="008013F3">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1D7ADB19" w14:textId="77777777" w:rsidR="008013F3" w:rsidRDefault="008013F3">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185205" w14:textId="77777777" w:rsidR="008013F3" w:rsidRDefault="008013F3">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45471D">
      <w:rPr>
        <w:rStyle w:val="a7"/>
        <w:noProof/>
      </w:rPr>
      <w:t>1</w:t>
    </w:r>
    <w:r>
      <w:rPr>
        <w:rStyle w:val="a7"/>
      </w:rPr>
      <w:fldChar w:fldCharType="end"/>
    </w:r>
  </w:p>
  <w:p w14:paraId="600F442F" w14:textId="7382B104" w:rsidR="008013F3" w:rsidRPr="00464EE7" w:rsidRDefault="00262E08">
    <w:pPr>
      <w:pStyle w:val="a6"/>
      <w:ind w:right="360"/>
      <w:jc w:val="right"/>
      <w:rPr>
        <w:rFonts w:ascii="Arial Unicode MS" w:hAnsi="Arial Unicode MS"/>
        <w:sz w:val="18"/>
      </w:rPr>
    </w:pPr>
    <w:r>
      <w:rPr>
        <w:rFonts w:ascii="Arial Unicode MS" w:hAnsi="Arial Unicode MS" w:hint="eastAsia"/>
        <w:sz w:val="18"/>
      </w:rPr>
      <w:t>〈〈</w:t>
    </w:r>
    <w:r w:rsidR="00C8641F" w:rsidRPr="00C8641F">
      <w:rPr>
        <w:rFonts w:ascii="Arial Unicode MS" w:hAnsi="Arial Unicode MS"/>
        <w:sz w:val="18"/>
      </w:rPr>
      <w:t>國防醫學大學軍事教育基金管理及監督辦法</w:t>
    </w:r>
    <w:r>
      <w:rPr>
        <w:rFonts w:ascii="Arial Unicode MS" w:hAnsi="Arial Unicode MS" w:hint="eastAsia"/>
        <w:sz w:val="18"/>
      </w:rPr>
      <w:t>〉〉</w:t>
    </w:r>
    <w:r w:rsidR="008013F3" w:rsidRPr="00464EE7">
      <w:rPr>
        <w:rFonts w:ascii="Arial Unicode MS" w:hAnsi="Arial Unicode MS" w:hint="eastAsia"/>
        <w:sz w:val="18"/>
      </w:rPr>
      <w:t>S-link</w:t>
    </w:r>
    <w:r w:rsidR="008013F3" w:rsidRPr="00464EE7">
      <w:rPr>
        <w:rFonts w:ascii="Arial Unicode MS" w:hAnsi="Arial Unicode MS" w:hint="eastAsia"/>
        <w:sz w:val="18"/>
      </w:rPr>
      <w:t>電子六法全書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19B5EA" w14:textId="77777777" w:rsidR="0017470E" w:rsidRDefault="0017470E">
      <w:r>
        <w:separator/>
      </w:r>
    </w:p>
  </w:footnote>
  <w:footnote w:type="continuationSeparator" w:id="0">
    <w:p w14:paraId="16A326B5" w14:textId="77777777" w:rsidR="0017470E" w:rsidRDefault="001747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25A"/>
    <w:rsid w:val="000509F5"/>
    <w:rsid w:val="000640AE"/>
    <w:rsid w:val="00081157"/>
    <w:rsid w:val="0009169A"/>
    <w:rsid w:val="00093ECA"/>
    <w:rsid w:val="000C7574"/>
    <w:rsid w:val="000C781E"/>
    <w:rsid w:val="001018D6"/>
    <w:rsid w:val="00104FBB"/>
    <w:rsid w:val="001203F7"/>
    <w:rsid w:val="0014721B"/>
    <w:rsid w:val="001605C6"/>
    <w:rsid w:val="0017470E"/>
    <w:rsid w:val="00194513"/>
    <w:rsid w:val="001A65D3"/>
    <w:rsid w:val="001D50AD"/>
    <w:rsid w:val="001E500C"/>
    <w:rsid w:val="002051F2"/>
    <w:rsid w:val="00205365"/>
    <w:rsid w:val="00262E08"/>
    <w:rsid w:val="002A7F86"/>
    <w:rsid w:val="002B0F1A"/>
    <w:rsid w:val="002B245E"/>
    <w:rsid w:val="002F64E9"/>
    <w:rsid w:val="003062BF"/>
    <w:rsid w:val="0036584C"/>
    <w:rsid w:val="003757D6"/>
    <w:rsid w:val="00382652"/>
    <w:rsid w:val="003E7FAA"/>
    <w:rsid w:val="003F0172"/>
    <w:rsid w:val="003F2FD5"/>
    <w:rsid w:val="0041579E"/>
    <w:rsid w:val="00422203"/>
    <w:rsid w:val="004277CF"/>
    <w:rsid w:val="00432D50"/>
    <w:rsid w:val="00444554"/>
    <w:rsid w:val="0045425A"/>
    <w:rsid w:val="0045471D"/>
    <w:rsid w:val="00464EE7"/>
    <w:rsid w:val="004702E6"/>
    <w:rsid w:val="00471667"/>
    <w:rsid w:val="004A6E50"/>
    <w:rsid w:val="004C1693"/>
    <w:rsid w:val="0051365B"/>
    <w:rsid w:val="00520F8A"/>
    <w:rsid w:val="005433B1"/>
    <w:rsid w:val="0054694E"/>
    <w:rsid w:val="00553425"/>
    <w:rsid w:val="0056107E"/>
    <w:rsid w:val="005C722A"/>
    <w:rsid w:val="005E4CE0"/>
    <w:rsid w:val="006C53DB"/>
    <w:rsid w:val="006E00DC"/>
    <w:rsid w:val="006E7FE9"/>
    <w:rsid w:val="00706DF9"/>
    <w:rsid w:val="0071326D"/>
    <w:rsid w:val="0072185D"/>
    <w:rsid w:val="0072241A"/>
    <w:rsid w:val="0073476A"/>
    <w:rsid w:val="007402F6"/>
    <w:rsid w:val="00765465"/>
    <w:rsid w:val="0079787C"/>
    <w:rsid w:val="007B59EF"/>
    <w:rsid w:val="007C4FA0"/>
    <w:rsid w:val="007F4C46"/>
    <w:rsid w:val="008013F3"/>
    <w:rsid w:val="00807604"/>
    <w:rsid w:val="00825B51"/>
    <w:rsid w:val="00834515"/>
    <w:rsid w:val="008421C8"/>
    <w:rsid w:val="008820E7"/>
    <w:rsid w:val="008A6817"/>
    <w:rsid w:val="008B5DF5"/>
    <w:rsid w:val="008B70DB"/>
    <w:rsid w:val="008C6491"/>
    <w:rsid w:val="00911FC0"/>
    <w:rsid w:val="00915D55"/>
    <w:rsid w:val="0095287A"/>
    <w:rsid w:val="00956E7F"/>
    <w:rsid w:val="00967AED"/>
    <w:rsid w:val="009A0E20"/>
    <w:rsid w:val="009A1D56"/>
    <w:rsid w:val="009D231A"/>
    <w:rsid w:val="009F4926"/>
    <w:rsid w:val="00A0239E"/>
    <w:rsid w:val="00A36611"/>
    <w:rsid w:val="00AB5C62"/>
    <w:rsid w:val="00AB72F0"/>
    <w:rsid w:val="00B671FA"/>
    <w:rsid w:val="00B714B2"/>
    <w:rsid w:val="00BF5CC1"/>
    <w:rsid w:val="00C12E3D"/>
    <w:rsid w:val="00C22771"/>
    <w:rsid w:val="00C348EE"/>
    <w:rsid w:val="00C564DD"/>
    <w:rsid w:val="00C82059"/>
    <w:rsid w:val="00C8641F"/>
    <w:rsid w:val="00C91A2B"/>
    <w:rsid w:val="00CA2FA4"/>
    <w:rsid w:val="00CD3474"/>
    <w:rsid w:val="00CF6892"/>
    <w:rsid w:val="00D2766B"/>
    <w:rsid w:val="00D31165"/>
    <w:rsid w:val="00D65CA3"/>
    <w:rsid w:val="00D73296"/>
    <w:rsid w:val="00D905D3"/>
    <w:rsid w:val="00DC5642"/>
    <w:rsid w:val="00DE6D38"/>
    <w:rsid w:val="00DF678A"/>
    <w:rsid w:val="00E60425"/>
    <w:rsid w:val="00E840C3"/>
    <w:rsid w:val="00E9589C"/>
    <w:rsid w:val="00EB27D6"/>
    <w:rsid w:val="00EC7AEC"/>
    <w:rsid w:val="00ED69BB"/>
    <w:rsid w:val="00EE4101"/>
    <w:rsid w:val="00F24DB0"/>
    <w:rsid w:val="00F25F91"/>
    <w:rsid w:val="00F50E72"/>
    <w:rsid w:val="00F61314"/>
    <w:rsid w:val="00F7183A"/>
    <w:rsid w:val="00F74DDD"/>
    <w:rsid w:val="00FD17B6"/>
    <w:rsid w:val="00FE0747"/>
    <w:rsid w:val="00FE313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1BEBE0"/>
  <w15:docId w15:val="{B38D6DFE-C7AC-4E0B-BCD3-6F2A445DB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Cs w:val="24"/>
    </w:rPr>
  </w:style>
  <w:style w:type="paragraph" w:styleId="1">
    <w:name w:val="heading 1"/>
    <w:basedOn w:val="a"/>
    <w:next w:val="a"/>
    <w:link w:val="10"/>
    <w:qFormat/>
    <w:rsid w:val="00C564DD"/>
    <w:pPr>
      <w:keepNext/>
      <w:adjustRightInd w:val="0"/>
      <w:snapToGrid w:val="0"/>
      <w:spacing w:beforeLines="30" w:before="108" w:afterLines="30" w:after="108"/>
      <w:outlineLvl w:val="0"/>
    </w:pPr>
    <w:rPr>
      <w:rFonts w:ascii="Arial" w:hAnsi="Arial"/>
      <w:b/>
      <w:bCs/>
      <w:color w:val="000080"/>
      <w:kern w:val="52"/>
      <w:szCs w:val="52"/>
    </w:rPr>
  </w:style>
  <w:style w:type="paragraph" w:styleId="2">
    <w:name w:val="heading 2"/>
    <w:basedOn w:val="a"/>
    <w:next w:val="a"/>
    <w:link w:val="20"/>
    <w:uiPriority w:val="9"/>
    <w:unhideWhenUsed/>
    <w:qFormat/>
    <w:rsid w:val="00C564DD"/>
    <w:pPr>
      <w:keepNext/>
      <w:adjustRightInd w:val="0"/>
      <w:snapToGrid w:val="0"/>
      <w:spacing w:beforeLines="30" w:before="108" w:afterLines="30" w:after="108"/>
      <w:outlineLvl w:val="1"/>
    </w:pPr>
    <w:rPr>
      <w:rFonts w:ascii="Arial Unicode MS" w:hAnsi="Arial Unicode MS" w:cs="Arial Unicode MS"/>
      <w:b/>
      <w:bCs/>
      <w:color w:val="990000"/>
      <w:szCs w:val="48"/>
    </w:rPr>
  </w:style>
  <w:style w:type="paragraph" w:styleId="3">
    <w:name w:val="heading 3"/>
    <w:basedOn w:val="a"/>
    <w:next w:val="a"/>
    <w:link w:val="30"/>
    <w:unhideWhenUsed/>
    <w:qFormat/>
    <w:rsid w:val="000C7574"/>
    <w:pPr>
      <w:widowControl/>
      <w:adjustRightInd w:val="0"/>
      <w:snapToGrid w:val="0"/>
      <w:ind w:leftChars="59" w:left="118"/>
      <w:outlineLvl w:val="2"/>
    </w:pPr>
    <w:rPr>
      <w:rFonts w:ascii="Arial Unicode MS" w:hAnsi="Arial Unicode MS" w:cs="Arial Unicode MS"/>
      <w:bCs/>
      <w:color w:val="808000"/>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autoRedefine/>
    <w:uiPriority w:val="99"/>
    <w:rPr>
      <w:rFonts w:ascii="新細明體" w:hAnsi="新細明體"/>
      <w:color w:val="808000"/>
      <w:sz w:val="20"/>
      <w:u w:val="single"/>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character" w:styleId="a4">
    <w:name w:val="FollowedHyperlink"/>
    <w:autoRedefine/>
    <w:rPr>
      <w:rFonts w:ascii="新細明體" w:hAnsi="新細明體"/>
      <w:color w:val="800080"/>
      <w:sz w:val="20"/>
      <w:u w:val="single"/>
    </w:rPr>
  </w:style>
  <w:style w:type="paragraph" w:styleId="a5">
    <w:name w:val="header"/>
    <w:basedOn w:val="a"/>
    <w:pPr>
      <w:tabs>
        <w:tab w:val="center" w:pos="4153"/>
        <w:tab w:val="right" w:pos="8306"/>
      </w:tabs>
      <w:snapToGrid w:val="0"/>
    </w:pPr>
    <w:rPr>
      <w:szCs w:val="20"/>
    </w:rPr>
  </w:style>
  <w:style w:type="paragraph" w:styleId="a6">
    <w:name w:val="footer"/>
    <w:basedOn w:val="a"/>
    <w:pPr>
      <w:tabs>
        <w:tab w:val="center" w:pos="4153"/>
        <w:tab w:val="right" w:pos="8306"/>
      </w:tabs>
      <w:snapToGrid w:val="0"/>
    </w:pPr>
    <w:rPr>
      <w:szCs w:val="20"/>
    </w:rPr>
  </w:style>
  <w:style w:type="character" w:styleId="a7">
    <w:name w:val="page number"/>
    <w:basedOn w:val="a0"/>
  </w:style>
  <w:style w:type="character" w:customStyle="1" w:styleId="20">
    <w:name w:val="標題 2 字元"/>
    <w:link w:val="2"/>
    <w:uiPriority w:val="9"/>
    <w:qFormat/>
    <w:rsid w:val="00C564DD"/>
    <w:rPr>
      <w:rFonts w:ascii="Arial Unicode MS" w:hAnsi="Arial Unicode MS" w:cs="Arial Unicode MS"/>
      <w:b/>
      <w:bCs/>
      <w:color w:val="990000"/>
      <w:kern w:val="2"/>
      <w:szCs w:val="48"/>
    </w:rPr>
  </w:style>
  <w:style w:type="paragraph" w:styleId="a8">
    <w:name w:val="Document Map"/>
    <w:basedOn w:val="a"/>
    <w:link w:val="a9"/>
    <w:rsid w:val="00464EE7"/>
    <w:rPr>
      <w:rFonts w:ascii="新細明體" w:hAnsi="新細明體"/>
      <w:szCs w:val="18"/>
    </w:rPr>
  </w:style>
  <w:style w:type="character" w:customStyle="1" w:styleId="a9">
    <w:name w:val="文件引導模式 字元"/>
    <w:link w:val="a8"/>
    <w:rsid w:val="00464EE7"/>
    <w:rPr>
      <w:rFonts w:ascii="新細明體" w:hAnsi="新細明體"/>
      <w:kern w:val="2"/>
      <w:szCs w:val="18"/>
    </w:rPr>
  </w:style>
  <w:style w:type="paragraph" w:styleId="aa">
    <w:name w:val="Balloon Text"/>
    <w:basedOn w:val="a"/>
    <w:link w:val="ab"/>
    <w:rsid w:val="00D65CA3"/>
    <w:rPr>
      <w:rFonts w:asciiTheme="majorHAnsi" w:eastAsiaTheme="majorEastAsia" w:hAnsiTheme="majorHAnsi" w:cstheme="majorBidi"/>
      <w:sz w:val="18"/>
      <w:szCs w:val="18"/>
    </w:rPr>
  </w:style>
  <w:style w:type="character" w:customStyle="1" w:styleId="ab">
    <w:name w:val="註解方塊文字 字元"/>
    <w:basedOn w:val="a0"/>
    <w:link w:val="aa"/>
    <w:rsid w:val="00D65CA3"/>
    <w:rPr>
      <w:rFonts w:asciiTheme="majorHAnsi" w:eastAsiaTheme="majorEastAsia" w:hAnsiTheme="majorHAnsi" w:cstheme="majorBidi"/>
      <w:kern w:val="2"/>
      <w:sz w:val="18"/>
      <w:szCs w:val="18"/>
    </w:rPr>
  </w:style>
  <w:style w:type="character" w:customStyle="1" w:styleId="30">
    <w:name w:val="標題 3 字元"/>
    <w:basedOn w:val="a0"/>
    <w:link w:val="3"/>
    <w:rsid w:val="000C7574"/>
    <w:rPr>
      <w:rFonts w:ascii="Arial Unicode MS" w:hAnsi="Arial Unicode MS" w:cs="Arial Unicode MS"/>
      <w:bCs/>
      <w:color w:val="808000"/>
      <w:kern w:val="2"/>
      <w:szCs w:val="36"/>
    </w:rPr>
  </w:style>
  <w:style w:type="paragraph" w:styleId="Web">
    <w:name w:val="Normal (Web)"/>
    <w:basedOn w:val="a"/>
    <w:uiPriority w:val="99"/>
    <w:unhideWhenUsed/>
    <w:rsid w:val="004277CF"/>
    <w:pPr>
      <w:widowControl/>
      <w:spacing w:before="100" w:beforeAutospacing="1" w:after="100" w:afterAutospacing="1"/>
    </w:pPr>
    <w:rPr>
      <w:rFonts w:ascii="新細明體" w:hAnsi="新細明體" w:cs="新細明體"/>
      <w:kern w:val="0"/>
      <w:sz w:val="24"/>
    </w:rPr>
  </w:style>
  <w:style w:type="character" w:styleId="ac">
    <w:name w:val="Unresolved Mention"/>
    <w:basedOn w:val="a0"/>
    <w:uiPriority w:val="99"/>
    <w:semiHidden/>
    <w:unhideWhenUsed/>
    <w:rsid w:val="009A0E20"/>
    <w:rPr>
      <w:color w:val="605E5C"/>
      <w:shd w:val="clear" w:color="auto" w:fill="E1DFDD"/>
    </w:rPr>
  </w:style>
  <w:style w:type="character" w:customStyle="1" w:styleId="10">
    <w:name w:val="標題 1 字元"/>
    <w:basedOn w:val="a0"/>
    <w:link w:val="1"/>
    <w:rsid w:val="00C8641F"/>
    <w:rPr>
      <w:rFonts w:ascii="Arial" w:hAnsi="Arial"/>
      <w:b/>
      <w:bCs/>
      <w:color w:val="000080"/>
      <w:kern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03954">
      <w:bodyDiv w:val="1"/>
      <w:marLeft w:val="0"/>
      <w:marRight w:val="0"/>
      <w:marTop w:val="0"/>
      <w:marBottom w:val="0"/>
      <w:divBdr>
        <w:top w:val="none" w:sz="0" w:space="0" w:color="auto"/>
        <w:left w:val="none" w:sz="0" w:space="0" w:color="auto"/>
        <w:bottom w:val="none" w:sz="0" w:space="0" w:color="auto"/>
        <w:right w:val="none" w:sz="0" w:space="0" w:color="auto"/>
      </w:divBdr>
    </w:div>
    <w:div w:id="1056899159">
      <w:bodyDiv w:val="1"/>
      <w:marLeft w:val="0"/>
      <w:marRight w:val="0"/>
      <w:marTop w:val="0"/>
      <w:marBottom w:val="0"/>
      <w:divBdr>
        <w:top w:val="none" w:sz="0" w:space="0" w:color="auto"/>
        <w:left w:val="none" w:sz="0" w:space="0" w:color="auto"/>
        <w:bottom w:val="none" w:sz="0" w:space="0" w:color="auto"/>
        <w:right w:val="none" w:sz="0" w:space="0" w:color="auto"/>
      </w:divBdr>
    </w:div>
    <w:div w:id="1229462041">
      <w:bodyDiv w:val="1"/>
      <w:marLeft w:val="0"/>
      <w:marRight w:val="0"/>
      <w:marTop w:val="0"/>
      <w:marBottom w:val="0"/>
      <w:divBdr>
        <w:top w:val="none" w:sz="0" w:space="0" w:color="auto"/>
        <w:left w:val="none" w:sz="0" w:space="0" w:color="auto"/>
        <w:bottom w:val="none" w:sz="0" w:space="0" w:color="auto"/>
        <w:right w:val="none" w:sz="0" w:space="0" w:color="auto"/>
      </w:divBdr>
    </w:div>
    <w:div w:id="1332442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s6law.com/search?keyword=&#22283;&#38450;&#37291;&#23416;&#22823;&#23416;&#36557;&#20107;&#25945;&#32946;&#22522;&#37329;&#31649;&#29702;&#21450;&#30435;&#30563;&#36774;&#27861;" TargetMode="External"/><Relationship Id="rId18" Type="http://schemas.openxmlformats.org/officeDocument/2006/relationships/hyperlink" Target="file:///D:\Dropbox\6law.idv.tw\6lawword\law\&#38928;&#31639;&#27861;.docx" TargetMode="External"/><Relationship Id="rId26" Type="http://schemas.openxmlformats.org/officeDocument/2006/relationships/hyperlink" Target="../law/&#27770;&#31639;&#27861;.docx" TargetMode="External"/><Relationship Id="rId39" Type="http://schemas.openxmlformats.org/officeDocument/2006/relationships/hyperlink" Target="../law/&#34892;&#25919;&#31243;&#24207;&#27861;.docx" TargetMode="External"/><Relationship Id="rId21" Type="http://schemas.openxmlformats.org/officeDocument/2006/relationships/hyperlink" Target="&#23560;&#31185;&#20197;&#19978;&#23416;&#26657;&#29986;&#23416;&#21512;&#20316;&#23526;&#26045;&#36774;&#27861;.docx" TargetMode="External"/><Relationship Id="rId34" Type="http://schemas.openxmlformats.org/officeDocument/2006/relationships/hyperlink" Target="../law/&#26371;&#35336;&#27861;.docx" TargetMode="External"/><Relationship Id="rId42" Type="http://schemas.openxmlformats.org/officeDocument/2006/relationships/hyperlink" Target="..\diff\index.html" TargetMode="External"/><Relationship Id="rId47"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ettings" Target="settings.xml"/><Relationship Id="rId16" Type="http://schemas.openxmlformats.org/officeDocument/2006/relationships/hyperlink" Target="file:///D:\Dropbox\6law.idv.tw\6lawword\law\&#38928;&#31639;&#27861;.docx" TargetMode="External"/><Relationship Id="rId29" Type="http://schemas.openxmlformats.org/officeDocument/2006/relationships/hyperlink" Target="&#23560;&#31185;&#20197;&#19978;&#23416;&#26657;&#25512;&#24291;&#25945;&#32946;&#23526;&#26045;&#36774;&#27861;.docx" TargetMode="External"/><Relationship Id="rId1" Type="http://schemas.openxmlformats.org/officeDocument/2006/relationships/styles" Target="styles.xml"/><Relationship Id="rId6" Type="http://schemas.openxmlformats.org/officeDocument/2006/relationships/hyperlink" Target="https://www.6laws.net/" TargetMode="External"/><Relationship Id="rId11" Type="http://schemas.openxmlformats.org/officeDocument/2006/relationships/hyperlink" Target="https://www.mnd.gov.tw/" TargetMode="External"/><Relationship Id="rId24" Type="http://schemas.openxmlformats.org/officeDocument/2006/relationships/hyperlink" Target="../law/&#38928;&#31639;&#27861;.docx" TargetMode="External"/><Relationship Id="rId32" Type="http://schemas.openxmlformats.org/officeDocument/2006/relationships/hyperlink" Target="../law/&#36557;&#20107;&#25945;&#32946;&#26781;&#20363;.docx" TargetMode="External"/><Relationship Id="rId37" Type="http://schemas.openxmlformats.org/officeDocument/2006/relationships/hyperlink" Target="..\diff\index.html" TargetMode="External"/><Relationship Id="rId40" Type="http://schemas.openxmlformats.org/officeDocument/2006/relationships/hyperlink" Target="../law/&#34892;&#25919;&#31243;&#24207;&#27861;.docx" TargetMode="External"/><Relationship Id="rId45"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hyperlink" Target="../law/&#36557;&#20107;&#25945;&#32946;&#26781;&#20363;.docx" TargetMode="External"/><Relationship Id="rId23" Type="http://schemas.openxmlformats.org/officeDocument/2006/relationships/hyperlink" Target="../law/&#36557;&#20107;&#25945;&#32946;&#26781;&#20363;.docx" TargetMode="External"/><Relationship Id="rId28" Type="http://schemas.openxmlformats.org/officeDocument/2006/relationships/hyperlink" Target="..\diff\index.html" TargetMode="External"/><Relationship Id="rId36" Type="http://schemas.openxmlformats.org/officeDocument/2006/relationships/hyperlink" Target="../law/&#23529;&#35336;&#27861;.docx" TargetMode="External"/><Relationship Id="rId10" Type="http://schemas.openxmlformats.org/officeDocument/2006/relationships/hyperlink" Target="http://www.facebook.com/anita6law" TargetMode="External"/><Relationship Id="rId19" Type="http://schemas.openxmlformats.org/officeDocument/2006/relationships/hyperlink" Target="..\diff\index.html" TargetMode="External"/><Relationship Id="rId31" Type="http://schemas.openxmlformats.org/officeDocument/2006/relationships/hyperlink" Target="../law/&#31185;&#23416;&#25216;&#34899;&#22522;&#26412;&#27861;.docx" TargetMode="External"/><Relationship Id="rId44"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law.moj.gov.tw/LawClass/LawHistory.aspx?pcode=F0080019" TargetMode="External"/><Relationship Id="rId14" Type="http://schemas.openxmlformats.org/officeDocument/2006/relationships/hyperlink" Target="../law3/&#22283;&#38450;&#37291;&#23416;&#38498;&#36557;&#20107;&#25945;&#32946;&#22522;&#37329;&#31649;&#29702;&#21450;&#30435;&#30563;&#36774;&#27861;.docx" TargetMode="External"/><Relationship Id="rId22" Type="http://schemas.openxmlformats.org/officeDocument/2006/relationships/hyperlink" Target="../law/&#31185;&#23416;&#25216;&#34899;&#22522;&#26412;&#27861;.docx" TargetMode="External"/><Relationship Id="rId27" Type="http://schemas.openxmlformats.org/officeDocument/2006/relationships/hyperlink" Target="../law/&#23529;&#35336;&#27861;.docx" TargetMode="External"/><Relationship Id="rId30" Type="http://schemas.openxmlformats.org/officeDocument/2006/relationships/hyperlink" Target="&#23560;&#31185;&#20197;&#19978;&#23416;&#26657;&#29986;&#23416;&#21512;&#20316;&#23526;&#26045;&#36774;&#27861;.docx" TargetMode="External"/><Relationship Id="rId35" Type="http://schemas.openxmlformats.org/officeDocument/2006/relationships/hyperlink" Target="../law/&#27770;&#31639;&#27861;.docx" TargetMode="External"/><Relationship Id="rId43" Type="http://schemas.openxmlformats.org/officeDocument/2006/relationships/hyperlink" Target="https://www.6laws.net/comment.htm" TargetMode="External"/><Relationship Id="rId8" Type="http://schemas.openxmlformats.org/officeDocument/2006/relationships/hyperlink" Target="https://www.6laws.net/update.htm" TargetMode="External"/><Relationship Id="rId3" Type="http://schemas.openxmlformats.org/officeDocument/2006/relationships/webSettings" Target="webSettings.xml"/><Relationship Id="rId12" Type="http://schemas.openxmlformats.org/officeDocument/2006/relationships/hyperlink" Target="../S-link&#38651;&#23376;&#20845;&#27861;&#32034;&#24341;-2.docx" TargetMode="External"/><Relationship Id="rId17" Type="http://schemas.openxmlformats.org/officeDocument/2006/relationships/hyperlink" Target="..\diff\index.html" TargetMode="External"/><Relationship Id="rId25" Type="http://schemas.openxmlformats.org/officeDocument/2006/relationships/hyperlink" Target="../law/&#26371;&#35336;&#27861;.docx" TargetMode="External"/><Relationship Id="rId33" Type="http://schemas.openxmlformats.org/officeDocument/2006/relationships/hyperlink" Target="../law/&#38928;&#31639;&#27861;.docx" TargetMode="External"/><Relationship Id="rId38" Type="http://schemas.openxmlformats.org/officeDocument/2006/relationships/hyperlink" Target="..\diff\index.html" TargetMode="External"/><Relationship Id="rId46" Type="http://schemas.openxmlformats.org/officeDocument/2006/relationships/fontTable" Target="fontTable.xml"/><Relationship Id="rId20" Type="http://schemas.openxmlformats.org/officeDocument/2006/relationships/hyperlink" Target="&#23560;&#31185;&#20197;&#19978;&#23416;&#26657;&#25512;&#24291;&#25945;&#32946;&#23526;&#26045;&#36774;&#27861;.docx" TargetMode="External"/><Relationship Id="rId41" Type="http://schemas.openxmlformats.org/officeDocument/2006/relationships/hyperlink" Target="..\diff\index.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6law\AppData\Roaming\Microsoft\Templates\Normal113.dotm"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Normal113.dotm</Template>
  <TotalTime>111</TotalTime>
  <Pages>9</Pages>
  <Words>1495</Words>
  <Characters>8524</Characters>
  <Application>Microsoft Office Word</Application>
  <DocSecurity>0</DocSecurity>
  <Lines>71</Lines>
  <Paragraphs>19</Paragraphs>
  <ScaleCrop>false</ScaleCrop>
  <Company/>
  <LinksUpToDate>false</LinksUpToDate>
  <CharactersWithSpaces>10000</CharactersWithSpaces>
  <SharedDoc>false</SharedDoc>
  <HLinks>
    <vt:vector size="108" baseType="variant">
      <vt:variant>
        <vt:i4>2949124</vt:i4>
      </vt:variant>
      <vt:variant>
        <vt:i4>51</vt:i4>
      </vt:variant>
      <vt:variant>
        <vt:i4>0</vt:i4>
      </vt:variant>
      <vt:variant>
        <vt:i4>5</vt:i4>
      </vt:variant>
      <vt:variant>
        <vt:lpwstr>mailto:anita399646@hotmail.com</vt:lpwstr>
      </vt:variant>
      <vt:variant>
        <vt:lpwstr/>
      </vt:variant>
      <vt:variant>
        <vt:i4>8192049</vt:i4>
      </vt:variant>
      <vt:variant>
        <vt:i4>48</vt:i4>
      </vt:variant>
      <vt:variant>
        <vt:i4>0</vt:i4>
      </vt:variant>
      <vt:variant>
        <vt:i4>5</vt:i4>
      </vt:variant>
      <vt:variant>
        <vt:lpwstr>http://law.moj.gov.tw/</vt:lpwstr>
      </vt:variant>
      <vt:variant>
        <vt:lpwstr/>
      </vt:variant>
      <vt:variant>
        <vt:i4>6225996</vt:i4>
      </vt:variant>
      <vt:variant>
        <vt:i4>45</vt:i4>
      </vt:variant>
      <vt:variant>
        <vt:i4>0</vt:i4>
      </vt:variant>
      <vt:variant>
        <vt:i4>5</vt:i4>
      </vt:variant>
      <vt:variant>
        <vt:lpwstr>http://www.ly.gov.tw/</vt:lpwstr>
      </vt:variant>
      <vt:variant>
        <vt:lpwstr/>
      </vt:variant>
      <vt:variant>
        <vt:i4>786499</vt:i4>
      </vt:variant>
      <vt:variant>
        <vt:i4>42</vt:i4>
      </vt:variant>
      <vt:variant>
        <vt:i4>0</vt:i4>
      </vt:variant>
      <vt:variant>
        <vt:i4>5</vt:i4>
      </vt:variant>
      <vt:variant>
        <vt:lpwstr>http://www.president.gov.tw/</vt:lpwstr>
      </vt:variant>
      <vt:variant>
        <vt:lpwstr/>
      </vt:variant>
      <vt:variant>
        <vt:i4>7274612</vt:i4>
      </vt:variant>
      <vt:variant>
        <vt:i4>38</vt:i4>
      </vt:variant>
      <vt:variant>
        <vt:i4>0</vt:i4>
      </vt:variant>
      <vt:variant>
        <vt:i4>5</vt:i4>
      </vt:variant>
      <vt:variant>
        <vt:lpwstr/>
      </vt:variant>
      <vt:variant>
        <vt:lpwstr>top</vt:lpwstr>
      </vt:variant>
      <vt:variant>
        <vt:i4>7274612</vt:i4>
      </vt:variant>
      <vt:variant>
        <vt:i4>36</vt:i4>
      </vt:variant>
      <vt:variant>
        <vt:i4>0</vt:i4>
      </vt:variant>
      <vt:variant>
        <vt:i4>5</vt:i4>
      </vt:variant>
      <vt:variant>
        <vt:lpwstr/>
      </vt:variant>
      <vt:variant>
        <vt:lpwstr>top</vt:lpwstr>
      </vt:variant>
      <vt:variant>
        <vt:i4>-1593185076</vt:i4>
      </vt:variant>
      <vt:variant>
        <vt:i4>33</vt:i4>
      </vt:variant>
      <vt:variant>
        <vt:i4>0</vt:i4>
      </vt:variant>
      <vt:variant>
        <vt:i4>5</vt:i4>
      </vt:variant>
      <vt:variant>
        <vt:lpwstr>..\law\國民體育法.doc</vt:lpwstr>
      </vt:variant>
      <vt:variant>
        <vt:lpwstr>a16</vt:lpwstr>
      </vt:variant>
      <vt:variant>
        <vt:i4>-1593185076</vt:i4>
      </vt:variant>
      <vt:variant>
        <vt:i4>30</vt:i4>
      </vt:variant>
      <vt:variant>
        <vt:i4>0</vt:i4>
      </vt:variant>
      <vt:variant>
        <vt:i4>5</vt:i4>
      </vt:variant>
      <vt:variant>
        <vt:lpwstr>..\law\國民體育法.doc</vt:lpwstr>
      </vt:variant>
      <vt:variant>
        <vt:lpwstr>a18</vt:lpwstr>
      </vt:variant>
      <vt:variant>
        <vt:i4>-1593185076</vt:i4>
      </vt:variant>
      <vt:variant>
        <vt:i4>27</vt:i4>
      </vt:variant>
      <vt:variant>
        <vt:i4>0</vt:i4>
      </vt:variant>
      <vt:variant>
        <vt:i4>5</vt:i4>
      </vt:variant>
      <vt:variant>
        <vt:lpwstr>..\law\國民體育法.doc</vt:lpwstr>
      </vt:variant>
      <vt:variant>
        <vt:lpwstr>a11</vt:lpwstr>
      </vt:variant>
      <vt:variant>
        <vt:i4>-1593185076</vt:i4>
      </vt:variant>
      <vt:variant>
        <vt:i4>24</vt:i4>
      </vt:variant>
      <vt:variant>
        <vt:i4>0</vt:i4>
      </vt:variant>
      <vt:variant>
        <vt:i4>5</vt:i4>
      </vt:variant>
      <vt:variant>
        <vt:lpwstr>..\law\國民體育法.doc</vt:lpwstr>
      </vt:variant>
      <vt:variant>
        <vt:lpwstr>a10</vt:lpwstr>
      </vt:variant>
      <vt:variant>
        <vt:i4>-1593774900</vt:i4>
      </vt:variant>
      <vt:variant>
        <vt:i4>21</vt:i4>
      </vt:variant>
      <vt:variant>
        <vt:i4>0</vt:i4>
      </vt:variant>
      <vt:variant>
        <vt:i4>5</vt:i4>
      </vt:variant>
      <vt:variant>
        <vt:lpwstr>..\law\國民體育法.doc</vt:lpwstr>
      </vt:variant>
      <vt:variant>
        <vt:lpwstr>a8</vt:lpwstr>
      </vt:variant>
      <vt:variant>
        <vt:i4>-1593054004</vt:i4>
      </vt:variant>
      <vt:variant>
        <vt:i4>18</vt:i4>
      </vt:variant>
      <vt:variant>
        <vt:i4>0</vt:i4>
      </vt:variant>
      <vt:variant>
        <vt:i4>5</vt:i4>
      </vt:variant>
      <vt:variant>
        <vt:lpwstr>..\law\國民體育法.doc</vt:lpwstr>
      </vt:variant>
      <vt:variant>
        <vt:lpwstr>a3</vt:lpwstr>
      </vt:variant>
      <vt:variant>
        <vt:i4>-1593119540</vt:i4>
      </vt:variant>
      <vt:variant>
        <vt:i4>15</vt:i4>
      </vt:variant>
      <vt:variant>
        <vt:i4>0</vt:i4>
      </vt:variant>
      <vt:variant>
        <vt:i4>5</vt:i4>
      </vt:variant>
      <vt:variant>
        <vt:lpwstr>..\law\國民體育法.doc</vt:lpwstr>
      </vt:variant>
      <vt:variant>
        <vt:lpwstr>a21</vt:lpwstr>
      </vt:variant>
      <vt:variant>
        <vt:i4>2067919956</vt:i4>
      </vt:variant>
      <vt:variant>
        <vt:i4>12</vt:i4>
      </vt:variant>
      <vt:variant>
        <vt:i4>0</vt:i4>
      </vt:variant>
      <vt:variant>
        <vt:i4>5</vt:i4>
      </vt:variant>
      <vt:variant>
        <vt:lpwstr>http://www.6law.idv.tw/6law/law3/國民體育法施行細則.htm</vt:lpwstr>
      </vt:variant>
      <vt:variant>
        <vt:lpwstr/>
      </vt:variant>
      <vt:variant>
        <vt:i4>-421115192</vt:i4>
      </vt:variant>
      <vt:variant>
        <vt:i4>9</vt:i4>
      </vt:variant>
      <vt:variant>
        <vt:i4>0</vt:i4>
      </vt:variant>
      <vt:variant>
        <vt:i4>5</vt:i4>
      </vt:variant>
      <vt:variant>
        <vt:lpwstr>../S-link電子六法總索引.doc</vt:lpwstr>
      </vt:variant>
      <vt:variant>
        <vt:lpwstr/>
      </vt:variant>
      <vt:variant>
        <vt:i4>91</vt:i4>
      </vt:variant>
      <vt:variant>
        <vt:i4>6</vt:i4>
      </vt:variant>
      <vt:variant>
        <vt:i4>0</vt:i4>
      </vt:variant>
      <vt:variant>
        <vt:i4>5</vt:i4>
      </vt:variant>
      <vt:variant>
        <vt:lpwstr>http://www.facebook.com/anita6law</vt:lpwstr>
      </vt:variant>
      <vt:variant>
        <vt:lpwstr/>
      </vt:variant>
      <vt:variant>
        <vt:i4>5242899</vt:i4>
      </vt:variant>
      <vt:variant>
        <vt:i4>3</vt:i4>
      </vt:variant>
      <vt:variant>
        <vt:i4>0</vt:i4>
      </vt:variant>
      <vt:variant>
        <vt:i4>5</vt:i4>
      </vt:variant>
      <vt:variant>
        <vt:lpwstr>http://www.6law.idv.tw/update.htm</vt:lpwstr>
      </vt:variant>
      <vt:variant>
        <vt:lpwstr/>
      </vt:variant>
      <vt:variant>
        <vt:i4>7274528</vt:i4>
      </vt:variant>
      <vt:variant>
        <vt:i4>0</vt:i4>
      </vt:variant>
      <vt:variant>
        <vt:i4>0</vt:i4>
      </vt:variant>
      <vt:variant>
        <vt:i4>5</vt:i4>
      </vt:variant>
      <vt:variant>
        <vt:lpwstr>http://www.6law.idv.tw/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國防醫學大學軍事教育基金管理及監督辦法(原:國防醫學院軍事教育基金管理及監督辦法)</dc:title>
  <dc:creator>S-link 電子六法-黃婉玲</dc:creator>
  <cp:lastModifiedBy>黃 6laws</cp:lastModifiedBy>
  <cp:revision>17</cp:revision>
  <dcterms:created xsi:type="dcterms:W3CDTF">2026-04-18T11:20:00Z</dcterms:created>
  <dcterms:modified xsi:type="dcterms:W3CDTF">2026-04-19T10:55:00Z</dcterms:modified>
</cp:coreProperties>
</file>